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3F6C8">
      <w:pPr>
        <w:spacing w:line="360" w:lineRule="auto"/>
        <w:jc w:val="center"/>
        <w:rPr>
          <w:rFonts w:hint="eastAsia" w:ascii="宋体" w:hAnsi="宋体"/>
          <w:b/>
          <w:sz w:val="44"/>
          <w:szCs w:val="44"/>
        </w:rPr>
      </w:pPr>
      <w:bookmarkStart w:id="313" w:name="_GoBack"/>
      <w:bookmarkEnd w:id="313"/>
      <w:r>
        <w:rPr>
          <w:rFonts w:hint="eastAsia" w:ascii="宋体" w:hAnsi="宋体"/>
          <w:b/>
          <w:color w:val="auto"/>
          <w:sz w:val="48"/>
          <w:szCs w:val="48"/>
          <w:lang w:eastAsia="zh-CN"/>
        </w:rPr>
        <w:t>楚雄市人民医院购买第三方公司参与医保违规数据筛查</w:t>
      </w:r>
      <w:r>
        <w:rPr>
          <w:rFonts w:hint="eastAsia" w:ascii="宋体" w:hAnsi="宋体"/>
          <w:b/>
          <w:color w:val="auto"/>
          <w:sz w:val="48"/>
          <w:szCs w:val="48"/>
          <w:lang w:val="en-US" w:eastAsia="zh-CN"/>
        </w:rPr>
        <w:t>现场检查</w:t>
      </w:r>
      <w:r>
        <w:rPr>
          <w:rFonts w:hint="eastAsia" w:ascii="宋体" w:hAnsi="宋体"/>
          <w:b/>
          <w:color w:val="auto"/>
          <w:sz w:val="48"/>
          <w:szCs w:val="48"/>
          <w:lang w:eastAsia="zh-CN"/>
        </w:rPr>
        <w:t>服务</w:t>
      </w:r>
      <w:r>
        <w:rPr>
          <w:rFonts w:ascii="宋体" w:hAnsi="宋体"/>
          <w:b/>
          <w:sz w:val="44"/>
          <w:szCs w:val="44"/>
        </w:rPr>
        <w:cr/>
      </w:r>
    </w:p>
    <w:p w14:paraId="468F3165">
      <w:pPr>
        <w:spacing w:line="360" w:lineRule="auto"/>
        <w:jc w:val="center"/>
        <w:rPr>
          <w:rFonts w:hint="eastAsia" w:ascii="宋体" w:hAnsi="宋体"/>
          <w:b/>
          <w:sz w:val="48"/>
          <w:szCs w:val="48"/>
        </w:rPr>
      </w:pPr>
    </w:p>
    <w:p w14:paraId="7E66C841"/>
    <w:p w14:paraId="481D5A47"/>
    <w:p w14:paraId="291D2897"/>
    <w:p w14:paraId="5EAAF7AE"/>
    <w:p w14:paraId="5FECAB58">
      <w:pPr>
        <w:spacing w:line="360" w:lineRule="auto"/>
        <w:jc w:val="center"/>
        <w:rPr>
          <w:rFonts w:hint="eastAsia" w:ascii="华文中宋" w:hAnsi="华文中宋" w:eastAsia="华文中宋"/>
          <w:b/>
          <w:bCs/>
          <w:sz w:val="84"/>
          <w:szCs w:val="84"/>
        </w:rPr>
      </w:pPr>
      <w:r>
        <w:rPr>
          <w:rFonts w:hint="eastAsia" w:ascii="华文中宋" w:hAnsi="华文中宋" w:eastAsia="华文中宋"/>
          <w:b/>
          <w:bCs/>
          <w:sz w:val="84"/>
          <w:szCs w:val="84"/>
        </w:rPr>
        <w:t>竞争性磋商文件</w:t>
      </w:r>
    </w:p>
    <w:p w14:paraId="157646B5">
      <w:pPr>
        <w:adjustRightInd w:val="0"/>
        <w:snapToGrid w:val="0"/>
        <w:spacing w:line="360" w:lineRule="auto"/>
        <w:jc w:val="center"/>
        <w:rPr>
          <w:rFonts w:hint="eastAsia" w:ascii="宋体" w:hAnsi="宋体"/>
          <w:b/>
          <w:snapToGrid w:val="0"/>
          <w:sz w:val="32"/>
          <w:szCs w:val="32"/>
        </w:rPr>
      </w:pPr>
      <w:r>
        <w:rPr>
          <w:rFonts w:hint="eastAsia" w:hAnsi="宋体" w:cs="宋体"/>
          <w:b/>
          <w:bCs/>
          <w:sz w:val="28"/>
          <w:szCs w:val="28"/>
        </w:rPr>
        <w:t>项目编号：CXYJ（2026）ZB-0</w:t>
      </w:r>
      <w:r>
        <w:rPr>
          <w:rFonts w:hint="eastAsia" w:hAnsi="宋体" w:cs="宋体"/>
          <w:b/>
          <w:bCs/>
          <w:sz w:val="28"/>
          <w:szCs w:val="28"/>
          <w:lang w:val="en-US" w:eastAsia="zh-CN"/>
        </w:rPr>
        <w:t>69</w:t>
      </w:r>
      <w:r>
        <w:rPr>
          <w:rFonts w:hint="eastAsia" w:hAnsi="宋体" w:cs="宋体"/>
          <w:b/>
          <w:bCs/>
          <w:sz w:val="28"/>
          <w:szCs w:val="28"/>
        </w:rPr>
        <w:t>号</w:t>
      </w:r>
    </w:p>
    <w:p w14:paraId="75834B44"/>
    <w:p w14:paraId="48EB74C7">
      <w:pPr>
        <w:pStyle w:val="17"/>
      </w:pPr>
    </w:p>
    <w:p w14:paraId="0BEBC08D"/>
    <w:p w14:paraId="6E4694EC"/>
    <w:p w14:paraId="24CC0850"/>
    <w:p w14:paraId="4267B22A"/>
    <w:p w14:paraId="1F2ACB94">
      <w:pPr>
        <w:pStyle w:val="17"/>
      </w:pPr>
    </w:p>
    <w:p w14:paraId="47D0A9D5"/>
    <w:p w14:paraId="2B102BA5">
      <w:pPr>
        <w:pStyle w:val="17"/>
      </w:pPr>
    </w:p>
    <w:p w14:paraId="2667158F">
      <w:pPr>
        <w:pStyle w:val="12"/>
      </w:pPr>
    </w:p>
    <w:p w14:paraId="5BB2E6C4"/>
    <w:p w14:paraId="794BC28B"/>
    <w:p w14:paraId="6A734A6D">
      <w:pPr>
        <w:spacing w:line="360" w:lineRule="auto"/>
      </w:pPr>
    </w:p>
    <w:p w14:paraId="63FB2238">
      <w:pPr>
        <w:adjustRightInd w:val="0"/>
        <w:snapToGrid w:val="0"/>
        <w:jc w:val="center"/>
        <w:rPr>
          <w:rFonts w:hint="eastAsia" w:ascii="宋体" w:hAnsi="宋体" w:eastAsia="宋体"/>
          <w:sz w:val="32"/>
          <w:szCs w:val="32"/>
          <w:u w:val="single"/>
          <w:lang w:eastAsia="zh-CN"/>
        </w:rPr>
      </w:pPr>
      <w:r>
        <w:rPr>
          <w:rFonts w:hint="eastAsia" w:ascii="宋体" w:hAnsi="宋体"/>
          <w:snapToGrid w:val="0"/>
          <w:sz w:val="32"/>
          <w:szCs w:val="32"/>
        </w:rPr>
        <w:t>采购人：</w:t>
      </w:r>
      <w:r>
        <w:rPr>
          <w:rFonts w:hint="eastAsia" w:ascii="宋体" w:hAnsi="宋体"/>
          <w:snapToGrid w:val="0"/>
          <w:sz w:val="32"/>
          <w:szCs w:val="32"/>
          <w:lang w:eastAsia="zh-CN"/>
        </w:rPr>
        <w:t>楚雄市人民医院</w:t>
      </w:r>
    </w:p>
    <w:p w14:paraId="345CAA64">
      <w:pPr>
        <w:pStyle w:val="22"/>
        <w:jc w:val="center"/>
        <w:rPr>
          <w:rFonts w:hint="eastAsia" w:hAnsi="宋体"/>
          <w:w w:val="95"/>
          <w:sz w:val="32"/>
          <w:szCs w:val="32"/>
        </w:rPr>
      </w:pPr>
    </w:p>
    <w:p w14:paraId="62019551">
      <w:pPr>
        <w:adjustRightInd w:val="0"/>
        <w:snapToGrid w:val="0"/>
        <w:jc w:val="center"/>
        <w:rPr>
          <w:rFonts w:hint="eastAsia" w:ascii="宋体" w:hAnsi="宋体"/>
          <w:snapToGrid w:val="0"/>
          <w:sz w:val="32"/>
          <w:szCs w:val="32"/>
          <w:lang w:eastAsia="zh-CN"/>
        </w:rPr>
      </w:pPr>
      <w:r>
        <w:rPr>
          <w:rFonts w:hint="eastAsia" w:ascii="宋体" w:hAnsi="宋体"/>
          <w:snapToGrid w:val="0"/>
          <w:sz w:val="32"/>
          <w:szCs w:val="32"/>
          <w:lang w:eastAsia="zh-CN"/>
        </w:rPr>
        <w:t>招标代理机构：楚雄盈佳招标代理有限公司</w:t>
      </w:r>
    </w:p>
    <w:p w14:paraId="71CA4034">
      <w:pPr>
        <w:pStyle w:val="17"/>
        <w:rPr>
          <w:rFonts w:hint="eastAsia" w:ascii="宋体" w:hAnsi="宋体"/>
          <w:w w:val="95"/>
          <w:sz w:val="32"/>
          <w:szCs w:val="32"/>
        </w:rPr>
      </w:pPr>
    </w:p>
    <w:p w14:paraId="770E0DCA">
      <w:pPr>
        <w:adjustRightInd w:val="0"/>
        <w:snapToGrid w:val="0"/>
        <w:jc w:val="center"/>
        <w:rPr>
          <w:rFonts w:hint="eastAsia" w:ascii="宋体" w:hAnsi="宋体"/>
          <w:snapToGrid w:val="0"/>
          <w:sz w:val="32"/>
          <w:szCs w:val="32"/>
          <w:lang w:eastAsia="zh-CN"/>
        </w:rPr>
      </w:pPr>
      <w:r>
        <w:rPr>
          <w:rFonts w:hint="eastAsia" w:ascii="宋体" w:hAnsi="宋体"/>
          <w:snapToGrid w:val="0"/>
          <w:sz w:val="32"/>
          <w:szCs w:val="32"/>
          <w:lang w:eastAsia="zh-CN"/>
        </w:rPr>
        <w:t>日   期：2026年0</w:t>
      </w:r>
      <w:r>
        <w:rPr>
          <w:rFonts w:hint="eastAsia" w:ascii="宋体" w:hAnsi="宋体"/>
          <w:snapToGrid w:val="0"/>
          <w:sz w:val="32"/>
          <w:szCs w:val="32"/>
          <w:lang w:val="en-US" w:eastAsia="zh-CN"/>
        </w:rPr>
        <w:t>9</w:t>
      </w:r>
      <w:r>
        <w:rPr>
          <w:rFonts w:hint="eastAsia" w:ascii="宋体" w:hAnsi="宋体"/>
          <w:snapToGrid w:val="0"/>
          <w:sz w:val="32"/>
          <w:szCs w:val="32"/>
          <w:lang w:eastAsia="zh-CN"/>
        </w:rPr>
        <w:t>月</w:t>
      </w:r>
    </w:p>
    <w:p w14:paraId="7133E4CF"/>
    <w:p w14:paraId="6EDDBEB9"/>
    <w:p w14:paraId="4BEAC434"/>
    <w:p w14:paraId="0875E89E"/>
    <w:p w14:paraId="28327785"/>
    <w:p w14:paraId="331FFA3D">
      <w:pPr>
        <w:rPr>
          <w:b/>
          <w:sz w:val="36"/>
          <w:szCs w:val="36"/>
        </w:rPr>
      </w:pPr>
      <w:r>
        <w:rPr>
          <w:rFonts w:hint="eastAsia"/>
          <w:b/>
          <w:sz w:val="36"/>
          <w:szCs w:val="36"/>
        </w:rPr>
        <w:br w:type="page"/>
      </w:r>
    </w:p>
    <w:p w14:paraId="6CCFD697">
      <w:pPr>
        <w:pStyle w:val="17"/>
        <w:ind w:left="3352" w:leftChars="1596" w:firstLine="531" w:firstLineChars="147"/>
        <w:jc w:val="both"/>
        <w:rPr>
          <w:b/>
          <w:sz w:val="36"/>
          <w:szCs w:val="36"/>
        </w:rPr>
      </w:pPr>
      <w:r>
        <w:rPr>
          <w:rFonts w:hint="eastAsia"/>
          <w:b/>
          <w:sz w:val="36"/>
          <w:szCs w:val="36"/>
        </w:rPr>
        <w:t>注 意 事 项</w:t>
      </w:r>
    </w:p>
    <w:p w14:paraId="7C68564A">
      <w:pPr>
        <w:spacing w:line="360" w:lineRule="auto"/>
        <w:rPr>
          <w:b/>
          <w:sz w:val="28"/>
          <w:szCs w:val="28"/>
        </w:rPr>
      </w:pPr>
    </w:p>
    <w:p w14:paraId="49C34367">
      <w:pPr>
        <w:spacing w:line="360" w:lineRule="auto"/>
        <w:rPr>
          <w:b/>
          <w:sz w:val="28"/>
          <w:szCs w:val="28"/>
        </w:rPr>
      </w:pPr>
      <w:r>
        <w:rPr>
          <w:rFonts w:hint="eastAsia"/>
          <w:b/>
          <w:sz w:val="28"/>
          <w:szCs w:val="28"/>
        </w:rPr>
        <w:t xml:space="preserve">各供应商:                                                                                                                                                                                                                                                                                                                                                                                                                                                                                                                                                                                                                                          </w:t>
      </w:r>
    </w:p>
    <w:p w14:paraId="62FD9D42">
      <w:pPr>
        <w:autoSpaceDE w:val="0"/>
        <w:autoSpaceDN w:val="0"/>
        <w:adjustRightInd w:val="0"/>
        <w:spacing w:line="360" w:lineRule="auto"/>
        <w:ind w:firstLine="562" w:firstLineChars="200"/>
        <w:rPr>
          <w:rFonts w:cs="宋体"/>
          <w:b/>
          <w:bCs/>
          <w:sz w:val="28"/>
          <w:szCs w:val="28"/>
        </w:rPr>
      </w:pPr>
      <w:r>
        <w:rPr>
          <w:rFonts w:hint="eastAsia" w:cs="宋体"/>
          <w:b/>
          <w:bCs/>
          <w:sz w:val="28"/>
          <w:szCs w:val="28"/>
        </w:rPr>
        <w:t>为遵守招投标的有关规定，在贵单位参加开标会议时，除携带你们认为必需的资料外，还必须携带如下证明文件：</w:t>
      </w:r>
    </w:p>
    <w:p w14:paraId="3686DAD3">
      <w:pPr>
        <w:autoSpaceDE w:val="0"/>
        <w:autoSpaceDN w:val="0"/>
        <w:adjustRightInd w:val="0"/>
        <w:spacing w:line="360" w:lineRule="auto"/>
        <w:ind w:firstLine="562" w:firstLineChars="200"/>
        <w:rPr>
          <w:rFonts w:cs="宋体"/>
          <w:b/>
          <w:bCs/>
          <w:sz w:val="28"/>
          <w:szCs w:val="28"/>
        </w:rPr>
      </w:pPr>
      <w:r>
        <w:rPr>
          <w:rFonts w:hint="eastAsia" w:cs="宋体"/>
          <w:b/>
          <w:bCs/>
          <w:sz w:val="28"/>
          <w:szCs w:val="28"/>
        </w:rPr>
        <w:t>1、有效的营业执照复印件或彩印件；</w:t>
      </w:r>
    </w:p>
    <w:p w14:paraId="6E858F11">
      <w:pPr>
        <w:autoSpaceDE w:val="0"/>
        <w:autoSpaceDN w:val="0"/>
        <w:adjustRightInd w:val="0"/>
        <w:spacing w:line="360" w:lineRule="auto"/>
        <w:ind w:firstLine="562" w:firstLineChars="200"/>
        <w:rPr>
          <w:rFonts w:cs="宋体"/>
          <w:b/>
          <w:bCs/>
          <w:sz w:val="28"/>
          <w:szCs w:val="28"/>
        </w:rPr>
      </w:pPr>
      <w:r>
        <w:rPr>
          <w:rFonts w:hint="eastAsia" w:cs="宋体"/>
          <w:b/>
          <w:bCs/>
          <w:sz w:val="28"/>
          <w:szCs w:val="28"/>
        </w:rPr>
        <w:t>2、法定代表人资格证明书</w:t>
      </w:r>
      <w:r>
        <w:rPr>
          <w:rFonts w:hint="eastAsia"/>
          <w:b/>
          <w:sz w:val="28"/>
          <w:szCs w:val="28"/>
        </w:rPr>
        <w:t>（原件）</w:t>
      </w:r>
      <w:r>
        <w:rPr>
          <w:rFonts w:hint="eastAsia" w:cs="宋体"/>
          <w:b/>
          <w:bCs/>
          <w:sz w:val="28"/>
          <w:szCs w:val="28"/>
        </w:rPr>
        <w:t>；</w:t>
      </w:r>
    </w:p>
    <w:p w14:paraId="14CE64C8">
      <w:pPr>
        <w:autoSpaceDE w:val="0"/>
        <w:autoSpaceDN w:val="0"/>
        <w:adjustRightInd w:val="0"/>
        <w:spacing w:line="360" w:lineRule="auto"/>
        <w:ind w:firstLine="562" w:firstLineChars="200"/>
        <w:rPr>
          <w:rFonts w:cs="宋体"/>
          <w:b/>
          <w:bCs/>
          <w:sz w:val="28"/>
          <w:szCs w:val="28"/>
        </w:rPr>
      </w:pPr>
      <w:r>
        <w:rPr>
          <w:rFonts w:hint="eastAsia" w:cs="宋体"/>
          <w:b/>
          <w:bCs/>
          <w:sz w:val="28"/>
          <w:szCs w:val="28"/>
        </w:rPr>
        <w:t>3、法定代表人授权委托书（企业法定代表人参加会议的除外）</w:t>
      </w:r>
      <w:r>
        <w:rPr>
          <w:rFonts w:hint="eastAsia"/>
          <w:b/>
          <w:sz w:val="28"/>
          <w:szCs w:val="28"/>
        </w:rPr>
        <w:t>（原件）</w:t>
      </w:r>
      <w:r>
        <w:rPr>
          <w:rFonts w:hint="eastAsia" w:cs="宋体"/>
          <w:b/>
          <w:bCs/>
          <w:sz w:val="28"/>
          <w:szCs w:val="28"/>
        </w:rPr>
        <w:t>；</w:t>
      </w:r>
    </w:p>
    <w:p w14:paraId="4CFD0BD2">
      <w:pPr>
        <w:autoSpaceDE w:val="0"/>
        <w:autoSpaceDN w:val="0"/>
        <w:adjustRightInd w:val="0"/>
        <w:spacing w:line="360" w:lineRule="auto"/>
        <w:ind w:firstLine="562" w:firstLineChars="200"/>
        <w:rPr>
          <w:rFonts w:cs="宋体"/>
          <w:b/>
          <w:bCs/>
          <w:sz w:val="28"/>
          <w:szCs w:val="28"/>
        </w:rPr>
      </w:pPr>
      <w:r>
        <w:rPr>
          <w:rFonts w:hint="eastAsia" w:cs="宋体"/>
          <w:b/>
          <w:bCs/>
          <w:sz w:val="28"/>
          <w:szCs w:val="28"/>
        </w:rPr>
        <w:t>4、法定代表人（或被授权人）的身份证</w:t>
      </w:r>
      <w:r>
        <w:rPr>
          <w:rFonts w:hint="eastAsia"/>
          <w:b/>
          <w:sz w:val="28"/>
          <w:szCs w:val="28"/>
        </w:rPr>
        <w:t>（原件），身份证现场核验后退还，响应文件中仅附复印件</w:t>
      </w:r>
      <w:r>
        <w:rPr>
          <w:rFonts w:hint="eastAsia" w:cs="宋体"/>
          <w:b/>
          <w:bCs/>
          <w:sz w:val="28"/>
          <w:szCs w:val="28"/>
        </w:rPr>
        <w:t>。</w:t>
      </w:r>
    </w:p>
    <w:p w14:paraId="22BB55DA">
      <w:pPr>
        <w:pStyle w:val="17"/>
      </w:pPr>
    </w:p>
    <w:p w14:paraId="07D94884">
      <w:pPr>
        <w:pStyle w:val="17"/>
      </w:pPr>
    </w:p>
    <w:p w14:paraId="35BFABE6">
      <w:pPr>
        <w:autoSpaceDE w:val="0"/>
        <w:autoSpaceDN w:val="0"/>
        <w:adjustRightInd w:val="0"/>
        <w:spacing w:line="360" w:lineRule="auto"/>
        <w:ind w:firstLine="480" w:firstLineChars="200"/>
        <w:rPr>
          <w:rFonts w:cs="宋体"/>
          <w:sz w:val="24"/>
        </w:rPr>
      </w:pPr>
      <w:r>
        <w:rPr>
          <w:rFonts w:hint="eastAsia" w:cs="宋体"/>
          <w:sz w:val="24"/>
        </w:rPr>
        <w:t>注：1、各供应商对提供的相关证件及证明资料真实性负责（确保相关资料清晰可辨，如评标过程中，磋商小组无法辨别影响竞标的，责任由供应商自行承担），供应商所提供的各种证件及相关资料必须真实，如有弄虚作假，一经查实，将按相关法规从严处理。</w:t>
      </w:r>
    </w:p>
    <w:p w14:paraId="15325606">
      <w:pPr>
        <w:autoSpaceDE w:val="0"/>
        <w:autoSpaceDN w:val="0"/>
        <w:adjustRightInd w:val="0"/>
        <w:spacing w:line="360" w:lineRule="auto"/>
        <w:ind w:firstLine="480" w:firstLineChars="200"/>
        <w:rPr>
          <w:sz w:val="24"/>
        </w:rPr>
      </w:pPr>
      <w:r>
        <w:rPr>
          <w:rFonts w:hint="eastAsia" w:cs="宋体"/>
          <w:sz w:val="24"/>
        </w:rPr>
        <w:t>2、若上述证明文件正在进行年检或变更换证不能提供的，供应商需提交企业所在地年检或变更换证主管部门开具的有效证明至开标现场，以供审验，否则，响应文件将被拒绝。</w:t>
      </w:r>
    </w:p>
    <w:p w14:paraId="471AD1E3"/>
    <w:p w14:paraId="6AF2C3A9"/>
    <w:p w14:paraId="7E490E32"/>
    <w:p w14:paraId="53B29244"/>
    <w:p w14:paraId="04A22F85"/>
    <w:p w14:paraId="5D05BB9C"/>
    <w:p w14:paraId="3FFB35A6"/>
    <w:p w14:paraId="23460350"/>
    <w:p w14:paraId="4FF9DE04"/>
    <w:p w14:paraId="3FC72402"/>
    <w:p w14:paraId="55BD316C"/>
    <w:p w14:paraId="561DEE20"/>
    <w:p w14:paraId="55451F0F"/>
    <w:p w14:paraId="57C56FB2">
      <w:pPr>
        <w:pStyle w:val="19"/>
      </w:pPr>
    </w:p>
    <w:p w14:paraId="4C5AD30F">
      <w:pPr>
        <w:pStyle w:val="20"/>
        <w:rPr>
          <w:rFonts w:hint="eastAsia"/>
        </w:rPr>
      </w:pPr>
    </w:p>
    <w:p w14:paraId="535FC6A8"/>
    <w:p w14:paraId="4CB6A2AD"/>
    <w:p w14:paraId="2A5327A1">
      <w:pPr>
        <w:jc w:val="center"/>
        <w:rPr>
          <w:rFonts w:hint="eastAsia"/>
          <w:b/>
          <w:sz w:val="36"/>
          <w:szCs w:val="36"/>
        </w:rPr>
      </w:pPr>
      <w:r>
        <w:rPr>
          <w:rFonts w:hint="eastAsia"/>
          <w:b/>
          <w:sz w:val="36"/>
          <w:szCs w:val="36"/>
        </w:rPr>
        <w:br w:type="page"/>
      </w:r>
    </w:p>
    <w:sdt>
      <w:sdtPr>
        <w:rPr>
          <w:rFonts w:hint="eastAsia" w:ascii="宋体" w:hAnsi="宋体" w:eastAsia="宋体" w:cs="宋体"/>
          <w:b/>
          <w:bCs/>
          <w:kern w:val="2"/>
          <w:sz w:val="32"/>
          <w:szCs w:val="32"/>
          <w:lang w:val="en-US" w:eastAsia="zh-CN" w:bidi="ar-SA"/>
        </w:rPr>
        <w:id w:val="147461550"/>
        <w15:color w:val="DBDBDB"/>
        <w:docPartObj>
          <w:docPartGallery w:val="Table of Contents"/>
          <w:docPartUnique/>
        </w:docPartObj>
      </w:sdtPr>
      <w:sdtEndPr>
        <w:rPr>
          <w:rFonts w:hint="eastAsia" w:ascii="宋体" w:hAnsi="宋体" w:eastAsia="宋体" w:cs="宋体"/>
          <w:b/>
          <w:bCs/>
          <w:kern w:val="2"/>
          <w:sz w:val="32"/>
          <w:szCs w:val="32"/>
          <w:lang w:val="en-US" w:eastAsia="zh-CN" w:bidi="ar-SA"/>
        </w:rPr>
      </w:sdtEndPr>
      <w:sdtContent>
        <w:p w14:paraId="6B6B32D1">
          <w:pPr>
            <w:spacing w:before="0" w:beforeLines="0" w:after="0" w:afterLines="0" w:line="360" w:lineRule="auto"/>
            <w:ind w:left="0" w:leftChars="0" w:right="0" w:rightChars="0" w:firstLine="0" w:firstLineChars="0"/>
            <w:jc w:val="center"/>
            <w:rPr>
              <w:rFonts w:hint="eastAsia" w:ascii="宋体" w:hAnsi="宋体" w:eastAsia="宋体" w:cs="宋体"/>
              <w:b/>
              <w:bCs/>
              <w:sz w:val="32"/>
              <w:szCs w:val="32"/>
            </w:rPr>
          </w:pPr>
          <w:r>
            <w:rPr>
              <w:rFonts w:hint="eastAsia" w:ascii="宋体" w:hAnsi="宋体" w:eastAsia="宋体" w:cs="宋体"/>
              <w:b/>
              <w:bCs/>
              <w:sz w:val="32"/>
              <w:szCs w:val="32"/>
            </w:rPr>
            <w:t>目</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rPr>
            <w:t>录</w:t>
          </w:r>
        </w:p>
        <w:p w14:paraId="46FE7584">
          <w:pPr>
            <w:pStyle w:val="33"/>
            <w:tabs>
              <w:tab w:val="right" w:leader="dot" w:pos="9073"/>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"1-3"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_Toc25722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 xml:space="preserve">第一章   </w:t>
          </w:r>
          <w:r>
            <w:rPr>
              <w:rFonts w:hint="eastAsia" w:ascii="宋体" w:hAnsi="宋体" w:eastAsia="宋体" w:cs="宋体"/>
              <w:sz w:val="24"/>
              <w:szCs w:val="24"/>
            </w:rPr>
            <w:t>供应商须知前附表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_Toc25722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B67D095">
          <w:pPr>
            <w:pStyle w:val="21"/>
            <w:tabs>
              <w:tab w:val="right" w:leader="dot" w:pos="9073"/>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_Toc17407 </w:instrText>
          </w:r>
          <w:r>
            <w:rPr>
              <w:rFonts w:hint="eastAsia" w:ascii="宋体" w:hAnsi="宋体" w:eastAsia="宋体" w:cs="宋体"/>
              <w:sz w:val="24"/>
              <w:szCs w:val="24"/>
            </w:rPr>
            <w:fldChar w:fldCharType="separate"/>
          </w:r>
          <w:r>
            <w:rPr>
              <w:rFonts w:hint="eastAsia" w:ascii="宋体" w:hAnsi="宋体" w:eastAsia="宋体" w:cs="宋体"/>
              <w:sz w:val="24"/>
              <w:szCs w:val="24"/>
              <w:lang w:bidi="en-US"/>
            </w:rPr>
            <w:t>（一）总则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_Toc17407 \h </w:instrText>
          </w:r>
          <w:r>
            <w:rPr>
              <w:rFonts w:hint="eastAsia" w:ascii="宋体" w:hAnsi="宋体" w:eastAsia="宋体" w:cs="宋体"/>
              <w:sz w:val="24"/>
              <w:szCs w:val="24"/>
            </w:rPr>
            <w:fldChar w:fldCharType="separate"/>
          </w:r>
          <w:r>
            <w:rPr>
              <w:rFonts w:hint="eastAsia" w:ascii="宋体" w:hAnsi="宋体" w:eastAsia="宋体" w:cs="宋体"/>
              <w:sz w:val="24"/>
              <w:szCs w:val="24"/>
            </w:rPr>
            <w:t>12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EAF00C6">
          <w:pPr>
            <w:pStyle w:val="21"/>
            <w:tabs>
              <w:tab w:val="right" w:leader="dot" w:pos="9073"/>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_Toc32092 </w:instrText>
          </w:r>
          <w:r>
            <w:rPr>
              <w:rFonts w:hint="eastAsia" w:ascii="宋体" w:hAnsi="宋体" w:eastAsia="宋体" w:cs="宋体"/>
              <w:sz w:val="24"/>
              <w:szCs w:val="24"/>
            </w:rPr>
            <w:fldChar w:fldCharType="separate"/>
          </w:r>
          <w:r>
            <w:rPr>
              <w:rFonts w:hint="eastAsia" w:ascii="宋体" w:hAnsi="宋体" w:eastAsia="宋体" w:cs="宋体"/>
              <w:sz w:val="24"/>
              <w:szCs w:val="24"/>
              <w:lang w:bidi="en-US"/>
            </w:rPr>
            <w:t>（二）竞争性磋商文件（以下简称磋商文件）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_Toc32092 \h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5002500">
          <w:pPr>
            <w:pStyle w:val="21"/>
            <w:tabs>
              <w:tab w:val="right" w:leader="dot" w:pos="9073"/>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_Toc19885 </w:instrText>
          </w:r>
          <w:r>
            <w:rPr>
              <w:rFonts w:hint="eastAsia" w:ascii="宋体" w:hAnsi="宋体" w:eastAsia="宋体" w:cs="宋体"/>
              <w:sz w:val="24"/>
              <w:szCs w:val="24"/>
            </w:rPr>
            <w:fldChar w:fldCharType="separate"/>
          </w:r>
          <w:r>
            <w:rPr>
              <w:rFonts w:hint="eastAsia" w:ascii="宋体" w:hAnsi="宋体" w:eastAsia="宋体" w:cs="宋体"/>
              <w:sz w:val="24"/>
              <w:szCs w:val="24"/>
              <w:lang w:bidi="en-US"/>
            </w:rPr>
            <w:t>（三）响应文件的编制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_Toc19885 \h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535658A">
          <w:pPr>
            <w:pStyle w:val="21"/>
            <w:tabs>
              <w:tab w:val="right" w:leader="dot" w:pos="9073"/>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_Toc3630 </w:instrText>
          </w:r>
          <w:r>
            <w:rPr>
              <w:rFonts w:hint="eastAsia" w:ascii="宋体" w:hAnsi="宋体" w:eastAsia="宋体" w:cs="宋体"/>
              <w:sz w:val="24"/>
              <w:szCs w:val="24"/>
            </w:rPr>
            <w:fldChar w:fldCharType="separate"/>
          </w:r>
          <w:r>
            <w:rPr>
              <w:rFonts w:hint="eastAsia" w:ascii="宋体" w:hAnsi="宋体" w:eastAsia="宋体" w:cs="宋体"/>
              <w:sz w:val="24"/>
              <w:szCs w:val="24"/>
              <w:lang w:bidi="en-US"/>
            </w:rPr>
            <w:t>（四）响应文件的提交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_Toc3630 \h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C0893BC">
          <w:pPr>
            <w:pStyle w:val="21"/>
            <w:tabs>
              <w:tab w:val="right" w:leader="dot" w:pos="9073"/>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_Toc15545 </w:instrText>
          </w:r>
          <w:r>
            <w:rPr>
              <w:rFonts w:hint="eastAsia" w:ascii="宋体" w:hAnsi="宋体" w:eastAsia="宋体" w:cs="宋体"/>
              <w:sz w:val="24"/>
              <w:szCs w:val="24"/>
            </w:rPr>
            <w:fldChar w:fldCharType="separate"/>
          </w:r>
          <w:r>
            <w:rPr>
              <w:rFonts w:hint="eastAsia" w:ascii="宋体" w:hAnsi="宋体" w:eastAsia="宋体" w:cs="宋体"/>
              <w:sz w:val="24"/>
              <w:szCs w:val="24"/>
              <w:lang w:bidi="en-US"/>
            </w:rPr>
            <w:t>（五）开启与评审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_Toc15545 \h </w:instrText>
          </w:r>
          <w:r>
            <w:rPr>
              <w:rFonts w:hint="eastAsia" w:ascii="宋体" w:hAnsi="宋体" w:eastAsia="宋体" w:cs="宋体"/>
              <w:sz w:val="24"/>
              <w:szCs w:val="24"/>
            </w:rPr>
            <w:fldChar w:fldCharType="separate"/>
          </w:r>
          <w:r>
            <w:rPr>
              <w:rFonts w:hint="eastAsia" w:ascii="宋体" w:hAnsi="宋体" w:eastAsia="宋体" w:cs="宋体"/>
              <w:sz w:val="24"/>
              <w:szCs w:val="24"/>
            </w:rPr>
            <w:t>16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C93551B">
          <w:pPr>
            <w:pStyle w:val="21"/>
            <w:tabs>
              <w:tab w:val="right" w:leader="dot" w:pos="9073"/>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_Toc5027 </w:instrText>
          </w:r>
          <w:r>
            <w:rPr>
              <w:rFonts w:hint="eastAsia" w:ascii="宋体" w:hAnsi="宋体" w:eastAsia="宋体" w:cs="宋体"/>
              <w:sz w:val="24"/>
              <w:szCs w:val="24"/>
            </w:rPr>
            <w:fldChar w:fldCharType="separate"/>
          </w:r>
          <w:r>
            <w:rPr>
              <w:rFonts w:hint="eastAsia" w:ascii="宋体" w:hAnsi="宋体" w:eastAsia="宋体" w:cs="宋体"/>
              <w:sz w:val="24"/>
              <w:szCs w:val="24"/>
              <w:lang w:bidi="en-US"/>
            </w:rPr>
            <w:t>（六）成交结果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_Toc5027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A6A7E99">
          <w:pPr>
            <w:pStyle w:val="21"/>
            <w:tabs>
              <w:tab w:val="right" w:leader="dot" w:pos="9073"/>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_Toc3896 </w:instrText>
          </w:r>
          <w:r>
            <w:rPr>
              <w:rFonts w:hint="eastAsia" w:ascii="宋体" w:hAnsi="宋体" w:eastAsia="宋体" w:cs="宋体"/>
              <w:sz w:val="24"/>
              <w:szCs w:val="24"/>
            </w:rPr>
            <w:fldChar w:fldCharType="separate"/>
          </w:r>
          <w:r>
            <w:rPr>
              <w:rFonts w:hint="eastAsia" w:ascii="宋体" w:hAnsi="宋体" w:eastAsia="宋体" w:cs="宋体"/>
              <w:sz w:val="24"/>
              <w:szCs w:val="24"/>
              <w:lang w:bidi="en-US"/>
            </w:rPr>
            <w:t>（七）其他事项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_Toc3896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29B6C68">
          <w:pPr>
            <w:pStyle w:val="29"/>
            <w:tabs>
              <w:tab w:val="right" w:leader="dot" w:pos="9073"/>
              <w:tab w:val="clear" w:pos="9185"/>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_Toc25517 </w:instrText>
          </w:r>
          <w:r>
            <w:rPr>
              <w:rFonts w:hint="eastAsia" w:ascii="宋体" w:hAnsi="宋体" w:eastAsia="宋体" w:cs="宋体"/>
              <w:sz w:val="24"/>
              <w:szCs w:val="24"/>
            </w:rPr>
            <w:fldChar w:fldCharType="separate"/>
          </w:r>
          <w:r>
            <w:rPr>
              <w:rFonts w:hint="eastAsia" w:ascii="宋体" w:hAnsi="宋体" w:eastAsia="宋体" w:cs="宋体"/>
              <w:sz w:val="24"/>
              <w:szCs w:val="24"/>
            </w:rPr>
            <w:t>第三章 评审办法（综合评分法）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_Toc25517 \h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91097C2">
          <w:pPr>
            <w:pStyle w:val="21"/>
            <w:tabs>
              <w:tab w:val="right" w:leader="dot" w:pos="9073"/>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_Toc30756 </w:instrText>
          </w:r>
          <w:r>
            <w:rPr>
              <w:rFonts w:hint="eastAsia" w:ascii="宋体" w:hAnsi="宋体" w:eastAsia="宋体" w:cs="宋体"/>
              <w:sz w:val="24"/>
              <w:szCs w:val="24"/>
            </w:rPr>
            <w:fldChar w:fldCharType="separate"/>
          </w:r>
          <w:r>
            <w:rPr>
              <w:rFonts w:hint="eastAsia" w:ascii="宋体" w:hAnsi="宋体" w:eastAsia="宋体" w:cs="宋体"/>
              <w:sz w:val="24"/>
              <w:szCs w:val="24"/>
              <w:lang w:bidi="en-US"/>
            </w:rPr>
            <w:t>（一）资格审查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_Toc30756 \h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75FE2C2">
          <w:pPr>
            <w:pStyle w:val="21"/>
            <w:tabs>
              <w:tab w:val="right" w:leader="dot" w:pos="9073"/>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_Toc3819 </w:instrText>
          </w:r>
          <w:r>
            <w:rPr>
              <w:rFonts w:hint="eastAsia" w:ascii="宋体" w:hAnsi="宋体" w:eastAsia="宋体" w:cs="宋体"/>
              <w:sz w:val="24"/>
              <w:szCs w:val="24"/>
            </w:rPr>
            <w:fldChar w:fldCharType="separate"/>
          </w:r>
          <w:r>
            <w:rPr>
              <w:rFonts w:hint="eastAsia" w:ascii="宋体" w:hAnsi="宋体" w:eastAsia="宋体" w:cs="宋体"/>
              <w:sz w:val="24"/>
              <w:szCs w:val="24"/>
              <w:lang w:bidi="en-US"/>
            </w:rPr>
            <w:t>（二） 符合性审查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_Toc3819 \h </w:instrText>
          </w:r>
          <w:r>
            <w:rPr>
              <w:rFonts w:hint="eastAsia" w:ascii="宋体" w:hAnsi="宋体" w:eastAsia="宋体" w:cs="宋体"/>
              <w:sz w:val="24"/>
              <w:szCs w:val="24"/>
            </w:rPr>
            <w:fldChar w:fldCharType="separate"/>
          </w:r>
          <w:r>
            <w:rPr>
              <w:rFonts w:hint="eastAsia" w:ascii="宋体" w:hAnsi="宋体" w:eastAsia="宋体" w:cs="宋体"/>
              <w:sz w:val="24"/>
              <w:szCs w:val="24"/>
            </w:rPr>
            <w:t>24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F0D0FD6">
          <w:pPr>
            <w:pStyle w:val="21"/>
            <w:tabs>
              <w:tab w:val="right" w:leader="dot" w:pos="9073"/>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_Toc28928 </w:instrText>
          </w:r>
          <w:r>
            <w:rPr>
              <w:rFonts w:hint="eastAsia" w:ascii="宋体" w:hAnsi="宋体" w:eastAsia="宋体" w:cs="宋体"/>
              <w:sz w:val="24"/>
              <w:szCs w:val="24"/>
            </w:rPr>
            <w:fldChar w:fldCharType="separate"/>
          </w:r>
          <w:r>
            <w:rPr>
              <w:rFonts w:hint="eastAsia" w:ascii="宋体" w:hAnsi="宋体" w:eastAsia="宋体" w:cs="宋体"/>
              <w:sz w:val="24"/>
              <w:szCs w:val="24"/>
              <w:lang w:bidi="en-US"/>
            </w:rPr>
            <w:t>（三） 评审办法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_Toc28928 \h </w:instrText>
          </w:r>
          <w:r>
            <w:rPr>
              <w:rFonts w:hint="eastAsia" w:ascii="宋体" w:hAnsi="宋体" w:eastAsia="宋体" w:cs="宋体"/>
              <w:sz w:val="24"/>
              <w:szCs w:val="24"/>
            </w:rPr>
            <w:fldChar w:fldCharType="separate"/>
          </w:r>
          <w:r>
            <w:rPr>
              <w:rFonts w:hint="eastAsia" w:ascii="宋体" w:hAnsi="宋体" w:eastAsia="宋体" w:cs="宋体"/>
              <w:sz w:val="24"/>
              <w:szCs w:val="24"/>
            </w:rPr>
            <w:t>26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BB29924">
          <w:pPr>
            <w:pStyle w:val="29"/>
            <w:tabs>
              <w:tab w:val="right" w:leader="dot" w:pos="9073"/>
              <w:tab w:val="clear" w:pos="9185"/>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_Toc11949 </w:instrText>
          </w:r>
          <w:r>
            <w:rPr>
              <w:rFonts w:hint="eastAsia" w:ascii="宋体" w:hAnsi="宋体" w:eastAsia="宋体" w:cs="宋体"/>
              <w:sz w:val="24"/>
              <w:szCs w:val="24"/>
            </w:rPr>
            <w:fldChar w:fldCharType="separate"/>
          </w:r>
          <w:r>
            <w:rPr>
              <w:rFonts w:hint="eastAsia" w:ascii="宋体" w:hAnsi="宋体" w:eastAsia="宋体" w:cs="宋体"/>
              <w:sz w:val="24"/>
              <w:szCs w:val="24"/>
            </w:rPr>
            <w:t>第四章  响应文件格式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_Toc11949 \h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4FD6334">
          <w:pPr>
            <w:pStyle w:val="29"/>
            <w:tabs>
              <w:tab w:val="right" w:leader="dot" w:pos="9073"/>
              <w:tab w:val="clear" w:pos="9185"/>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_Toc23114 </w:instrText>
          </w:r>
          <w:r>
            <w:rPr>
              <w:rFonts w:hint="eastAsia" w:ascii="宋体" w:hAnsi="宋体" w:eastAsia="宋体" w:cs="宋体"/>
              <w:sz w:val="24"/>
              <w:szCs w:val="24"/>
            </w:rPr>
            <w:fldChar w:fldCharType="separate"/>
          </w:r>
          <w:r>
            <w:rPr>
              <w:rFonts w:hint="eastAsia" w:ascii="宋体" w:hAnsi="宋体" w:eastAsia="宋体" w:cs="宋体"/>
              <w:sz w:val="24"/>
              <w:szCs w:val="24"/>
            </w:rPr>
            <w:t>第五章  合同格式及主要条款（参考）</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_Toc23114 \h </w:instrText>
          </w:r>
          <w:r>
            <w:rPr>
              <w:rFonts w:hint="eastAsia" w:ascii="宋体" w:hAnsi="宋体" w:eastAsia="宋体" w:cs="宋体"/>
              <w:sz w:val="24"/>
              <w:szCs w:val="24"/>
            </w:rPr>
            <w:fldChar w:fldCharType="separate"/>
          </w:r>
          <w:r>
            <w:rPr>
              <w:rFonts w:hint="eastAsia" w:ascii="宋体" w:hAnsi="宋体" w:eastAsia="宋体" w:cs="宋体"/>
              <w:sz w:val="24"/>
              <w:szCs w:val="24"/>
            </w:rPr>
            <w:t>52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BA03A15">
          <w:pPr>
            <w:pStyle w:val="29"/>
            <w:tabs>
              <w:tab w:val="right" w:leader="dot" w:pos="9073"/>
              <w:tab w:val="clear" w:pos="9185"/>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_Toc16621 </w:instrText>
          </w:r>
          <w:r>
            <w:rPr>
              <w:rFonts w:hint="eastAsia" w:ascii="宋体" w:hAnsi="宋体" w:eastAsia="宋体" w:cs="宋体"/>
              <w:sz w:val="24"/>
              <w:szCs w:val="24"/>
            </w:rPr>
            <w:fldChar w:fldCharType="separate"/>
          </w:r>
          <w:r>
            <w:rPr>
              <w:rFonts w:hint="eastAsia" w:ascii="宋体" w:hAnsi="宋体" w:eastAsia="宋体" w:cs="宋体"/>
              <w:sz w:val="24"/>
              <w:szCs w:val="24"/>
            </w:rPr>
            <w:t>第六章 采购内容及要求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_Toc16621 \h </w:instrText>
          </w:r>
          <w:r>
            <w:rPr>
              <w:rFonts w:hint="eastAsia" w:ascii="宋体" w:hAnsi="宋体" w:eastAsia="宋体" w:cs="宋体"/>
              <w:sz w:val="24"/>
              <w:szCs w:val="24"/>
            </w:rPr>
            <w:fldChar w:fldCharType="separate"/>
          </w:r>
          <w:r>
            <w:rPr>
              <w:rFonts w:hint="eastAsia" w:ascii="宋体" w:hAnsi="宋体" w:eastAsia="宋体" w:cs="宋体"/>
              <w:sz w:val="24"/>
              <w:szCs w:val="24"/>
            </w:rPr>
            <w:t>58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59614A9">
          <w:pPr>
            <w:spacing w:line="360" w:lineRule="auto"/>
          </w:pPr>
          <w:r>
            <w:rPr>
              <w:rFonts w:hint="eastAsia" w:ascii="宋体" w:hAnsi="宋体" w:eastAsia="宋体" w:cs="宋体"/>
              <w:sz w:val="24"/>
              <w:szCs w:val="24"/>
            </w:rPr>
            <w:fldChar w:fldCharType="end"/>
          </w:r>
        </w:p>
      </w:sdtContent>
    </w:sdt>
    <w:p w14:paraId="7F220F43"/>
    <w:p w14:paraId="72C84365">
      <w:pPr>
        <w:pStyle w:val="22"/>
        <w:spacing w:line="800" w:lineRule="exact"/>
        <w:ind w:left="1529" w:leftChars="195" w:right="60" w:hanging="1120" w:hangingChars="400"/>
        <w:rPr>
          <w:rFonts w:hint="eastAsia" w:hAnsi="宋体"/>
          <w:sz w:val="28"/>
          <w:szCs w:val="28"/>
        </w:rPr>
      </w:pPr>
    </w:p>
    <w:p w14:paraId="07CE6298">
      <w:pPr>
        <w:rPr>
          <w:rFonts w:hint="eastAsia" w:ascii="宋体" w:hAnsi="宋体"/>
          <w:b/>
          <w:sz w:val="30"/>
          <w:szCs w:val="30"/>
        </w:rPr>
      </w:pPr>
      <w:bookmarkStart w:id="0" w:name="_Toc308791180"/>
      <w:r>
        <w:rPr>
          <w:rFonts w:hint="eastAsia" w:ascii="宋体" w:hAnsi="宋体"/>
          <w:b/>
          <w:sz w:val="30"/>
          <w:szCs w:val="30"/>
        </w:rPr>
        <w:br w:type="page"/>
      </w:r>
    </w:p>
    <w:p w14:paraId="13A92016">
      <w:pPr>
        <w:spacing w:line="360" w:lineRule="auto"/>
        <w:jc w:val="center"/>
        <w:rPr>
          <w:rFonts w:hint="eastAsia" w:ascii="宋体" w:hAnsi="宋体" w:eastAsia="宋体"/>
          <w:b/>
          <w:color w:val="auto"/>
          <w:sz w:val="30"/>
          <w:szCs w:val="30"/>
          <w:lang w:eastAsia="zh-CN"/>
        </w:rPr>
      </w:pPr>
      <w:r>
        <w:rPr>
          <w:rFonts w:hint="eastAsia" w:ascii="宋体" w:hAnsi="宋体"/>
          <w:b/>
          <w:color w:val="auto"/>
          <w:sz w:val="30"/>
          <w:szCs w:val="30"/>
          <w:lang w:eastAsia="zh-CN"/>
        </w:rPr>
        <w:t>楚雄市人民医院购买第三方公司参与医保违规数据筛查</w:t>
      </w:r>
      <w:r>
        <w:rPr>
          <w:rFonts w:hint="eastAsia" w:ascii="宋体" w:hAnsi="宋体"/>
          <w:b/>
          <w:color w:val="auto"/>
          <w:sz w:val="30"/>
          <w:szCs w:val="30"/>
          <w:lang w:val="en-US" w:eastAsia="zh-CN"/>
        </w:rPr>
        <w:t>现场检查</w:t>
      </w:r>
      <w:r>
        <w:rPr>
          <w:rFonts w:hint="eastAsia" w:ascii="宋体" w:hAnsi="宋体"/>
          <w:b/>
          <w:color w:val="auto"/>
          <w:sz w:val="30"/>
          <w:szCs w:val="30"/>
          <w:lang w:eastAsia="zh-CN"/>
        </w:rPr>
        <w:t>服务</w:t>
      </w:r>
    </w:p>
    <w:p w14:paraId="5A40AEAD">
      <w:pPr>
        <w:spacing w:line="360" w:lineRule="auto"/>
        <w:jc w:val="center"/>
        <w:rPr>
          <w:rFonts w:hint="eastAsia" w:ascii="宋体" w:hAnsi="宋体"/>
          <w:b/>
          <w:color w:val="auto"/>
          <w:sz w:val="30"/>
          <w:szCs w:val="30"/>
        </w:rPr>
      </w:pPr>
      <w:r>
        <w:rPr>
          <w:rFonts w:hint="eastAsia" w:ascii="宋体" w:hAnsi="宋体"/>
          <w:b/>
          <w:color w:val="auto"/>
          <w:sz w:val="30"/>
          <w:szCs w:val="30"/>
        </w:rPr>
        <w:t>竞争性磋商公告</w:t>
      </w:r>
    </w:p>
    <w:p w14:paraId="7E7A1602">
      <w:pPr>
        <w:spacing w:line="360" w:lineRule="auto"/>
        <w:rPr>
          <w:rFonts w:hint="eastAsia" w:ascii="宋体" w:hAnsi="宋体"/>
          <w:b/>
          <w:bCs/>
          <w:color w:val="auto"/>
          <w:sz w:val="24"/>
          <w:szCs w:val="30"/>
          <w:u w:val="single"/>
        </w:rPr>
      </w:pPr>
      <w:r>
        <w:rPr>
          <w:rFonts w:hint="eastAsia" w:ascii="宋体" w:hAnsi="宋体"/>
          <w:b/>
          <w:bCs/>
          <w:color w:val="auto"/>
          <w:sz w:val="24"/>
          <w:szCs w:val="30"/>
        </w:rPr>
        <w:t>项目概况</w:t>
      </w:r>
    </w:p>
    <w:p w14:paraId="2CAB51E6">
      <w:pPr>
        <w:spacing w:line="360" w:lineRule="auto"/>
        <w:ind w:firstLine="480" w:firstLineChars="200"/>
        <w:rPr>
          <w:rFonts w:hint="eastAsia" w:ascii="宋体" w:hAnsi="宋体"/>
          <w:sz w:val="24"/>
          <w:szCs w:val="30"/>
        </w:rPr>
      </w:pPr>
      <w:r>
        <w:rPr>
          <w:rFonts w:hint="eastAsia" w:ascii="宋体" w:hAnsi="宋体"/>
          <w:color w:val="auto"/>
          <w:sz w:val="24"/>
          <w:szCs w:val="30"/>
          <w:lang w:eastAsia="zh-CN"/>
        </w:rPr>
        <w:t>楚雄市人民医院购买第三方公司参与医保违规数据筛查</w:t>
      </w:r>
      <w:r>
        <w:rPr>
          <w:rFonts w:hint="eastAsia" w:ascii="宋体" w:hAnsi="宋体"/>
          <w:color w:val="auto"/>
          <w:sz w:val="24"/>
          <w:szCs w:val="30"/>
          <w:lang w:val="en-US" w:eastAsia="zh-CN"/>
        </w:rPr>
        <w:t>现场检查</w:t>
      </w:r>
      <w:r>
        <w:rPr>
          <w:rFonts w:hint="eastAsia" w:ascii="宋体" w:hAnsi="宋体"/>
          <w:color w:val="auto"/>
          <w:sz w:val="24"/>
          <w:szCs w:val="30"/>
          <w:lang w:eastAsia="zh-CN"/>
        </w:rPr>
        <w:t>服务</w:t>
      </w:r>
      <w:r>
        <w:rPr>
          <w:rFonts w:hint="eastAsia" w:ascii="宋体" w:hAnsi="宋体"/>
          <w:color w:val="auto"/>
          <w:sz w:val="24"/>
          <w:szCs w:val="30"/>
        </w:rPr>
        <w:t>的潜在供</w:t>
      </w:r>
      <w:r>
        <w:rPr>
          <w:rFonts w:hint="eastAsia" w:ascii="宋体" w:hAnsi="宋体"/>
          <w:sz w:val="24"/>
          <w:szCs w:val="30"/>
        </w:rPr>
        <w:t>应商应在楚雄盈佳招标代理有限公司（楚雄市开发区轻纺城9栋5单元436室）获取磋商文件，并于2026年</w:t>
      </w:r>
      <w:r>
        <w:rPr>
          <w:rFonts w:hint="eastAsia" w:ascii="宋体" w:hAnsi="宋体"/>
          <w:sz w:val="24"/>
          <w:szCs w:val="30"/>
          <w:lang w:val="en-US" w:eastAsia="zh-CN"/>
        </w:rPr>
        <w:t>10</w:t>
      </w:r>
      <w:r>
        <w:rPr>
          <w:rFonts w:hint="eastAsia" w:ascii="宋体" w:hAnsi="宋体"/>
          <w:sz w:val="24"/>
          <w:szCs w:val="30"/>
        </w:rPr>
        <w:t>月</w:t>
      </w:r>
      <w:r>
        <w:rPr>
          <w:rFonts w:hint="eastAsia" w:ascii="宋体" w:hAnsi="宋体"/>
          <w:sz w:val="24"/>
          <w:szCs w:val="30"/>
          <w:lang w:val="en-US" w:eastAsia="zh-CN"/>
        </w:rPr>
        <w:t>13</w:t>
      </w:r>
      <w:r>
        <w:rPr>
          <w:rFonts w:hint="eastAsia" w:ascii="宋体" w:hAnsi="宋体"/>
          <w:sz w:val="24"/>
          <w:szCs w:val="30"/>
        </w:rPr>
        <w:t>日9时00分（北京时间）前提交响应文件。</w:t>
      </w:r>
    </w:p>
    <w:p w14:paraId="4371B21B">
      <w:pPr>
        <w:spacing w:line="360" w:lineRule="auto"/>
        <w:rPr>
          <w:rFonts w:hint="eastAsia" w:ascii="宋体" w:hAnsi="宋体"/>
          <w:b/>
          <w:bCs/>
          <w:color w:val="auto"/>
          <w:sz w:val="24"/>
          <w:szCs w:val="30"/>
        </w:rPr>
      </w:pPr>
      <w:r>
        <w:rPr>
          <w:rFonts w:hint="eastAsia" w:ascii="宋体" w:hAnsi="宋体"/>
          <w:b/>
          <w:bCs/>
          <w:sz w:val="24"/>
          <w:szCs w:val="30"/>
        </w:rPr>
        <w:t>一、项目基本情况</w:t>
      </w:r>
    </w:p>
    <w:p w14:paraId="7BCA8F92">
      <w:pPr>
        <w:spacing w:line="360" w:lineRule="auto"/>
        <w:ind w:firstLine="480" w:firstLineChars="200"/>
        <w:rPr>
          <w:rFonts w:hint="eastAsia" w:ascii="宋体" w:hAnsi="宋体"/>
          <w:color w:val="auto"/>
          <w:sz w:val="24"/>
          <w:szCs w:val="30"/>
        </w:rPr>
      </w:pPr>
      <w:r>
        <w:rPr>
          <w:rFonts w:hint="eastAsia" w:ascii="宋体" w:hAnsi="宋体"/>
          <w:color w:val="auto"/>
          <w:sz w:val="24"/>
          <w:szCs w:val="30"/>
        </w:rPr>
        <w:t>1.项目编号：CXYJ（2026）ZB-0</w:t>
      </w:r>
      <w:r>
        <w:rPr>
          <w:rFonts w:hint="eastAsia" w:ascii="宋体" w:hAnsi="宋体"/>
          <w:color w:val="auto"/>
          <w:sz w:val="24"/>
          <w:szCs w:val="30"/>
          <w:lang w:val="en-US" w:eastAsia="zh-CN"/>
        </w:rPr>
        <w:t>69</w:t>
      </w:r>
      <w:r>
        <w:rPr>
          <w:rFonts w:hint="eastAsia" w:ascii="宋体" w:hAnsi="宋体"/>
          <w:color w:val="auto"/>
          <w:sz w:val="24"/>
          <w:szCs w:val="30"/>
        </w:rPr>
        <w:t>号。</w:t>
      </w:r>
    </w:p>
    <w:p w14:paraId="24F2C51C">
      <w:pPr>
        <w:spacing w:line="360" w:lineRule="auto"/>
        <w:ind w:firstLine="480" w:firstLineChars="200"/>
        <w:rPr>
          <w:rFonts w:hint="eastAsia" w:ascii="宋体" w:hAnsi="宋体"/>
          <w:color w:val="auto"/>
          <w:sz w:val="24"/>
          <w:szCs w:val="30"/>
        </w:rPr>
      </w:pPr>
      <w:r>
        <w:rPr>
          <w:rFonts w:hint="eastAsia" w:ascii="宋体" w:hAnsi="宋体"/>
          <w:color w:val="auto"/>
          <w:sz w:val="24"/>
          <w:szCs w:val="30"/>
        </w:rPr>
        <w:t>2.项目名称：</w:t>
      </w:r>
      <w:r>
        <w:rPr>
          <w:rFonts w:hint="eastAsia" w:ascii="宋体" w:hAnsi="宋体"/>
          <w:color w:val="auto"/>
          <w:sz w:val="24"/>
          <w:szCs w:val="30"/>
          <w:lang w:eastAsia="zh-CN"/>
        </w:rPr>
        <w:t>楚雄市人民医院购买第三方公司参与医保违规数据筛查现场检查服务</w:t>
      </w:r>
      <w:r>
        <w:rPr>
          <w:rFonts w:hint="eastAsia" w:ascii="宋体" w:hAnsi="宋体"/>
          <w:color w:val="auto"/>
          <w:sz w:val="24"/>
          <w:szCs w:val="30"/>
        </w:rPr>
        <w:t>。</w:t>
      </w:r>
    </w:p>
    <w:p w14:paraId="10807A66">
      <w:pPr>
        <w:spacing w:line="360" w:lineRule="auto"/>
        <w:ind w:firstLine="480" w:firstLineChars="200"/>
        <w:rPr>
          <w:rFonts w:hint="eastAsia" w:ascii="宋体" w:hAnsi="宋体"/>
          <w:color w:val="auto"/>
          <w:sz w:val="24"/>
        </w:rPr>
      </w:pPr>
      <w:r>
        <w:rPr>
          <w:rFonts w:hint="eastAsia" w:ascii="宋体" w:hAnsi="宋体"/>
          <w:color w:val="auto"/>
          <w:sz w:val="24"/>
          <w:szCs w:val="30"/>
        </w:rPr>
        <w:t>3.预算金额（万元）：</w:t>
      </w:r>
      <w:r>
        <w:rPr>
          <w:rFonts w:hint="eastAsia" w:ascii="宋体" w:hAnsi="宋体"/>
          <w:color w:val="auto"/>
          <w:sz w:val="24"/>
          <w:lang w:val="en-US" w:eastAsia="zh-CN"/>
        </w:rPr>
        <w:t>10</w:t>
      </w:r>
      <w:r>
        <w:rPr>
          <w:rFonts w:hint="eastAsia" w:ascii="宋体" w:hAnsi="宋体"/>
          <w:color w:val="auto"/>
          <w:sz w:val="24"/>
        </w:rPr>
        <w:t>万元。</w:t>
      </w:r>
    </w:p>
    <w:p w14:paraId="2BE44983">
      <w:pPr>
        <w:spacing w:line="360" w:lineRule="auto"/>
        <w:ind w:firstLine="480" w:firstLineChars="200"/>
        <w:jc w:val="left"/>
        <w:rPr>
          <w:rFonts w:hint="eastAsia" w:ascii="宋体" w:hAnsi="宋体"/>
          <w:sz w:val="24"/>
        </w:rPr>
      </w:pPr>
      <w:r>
        <w:rPr>
          <w:rFonts w:hint="eastAsia" w:ascii="宋体" w:hAnsi="宋体"/>
          <w:sz w:val="24"/>
          <w:szCs w:val="30"/>
        </w:rPr>
        <w:t>4.最高限价（万元）：</w:t>
      </w:r>
      <w:r>
        <w:rPr>
          <w:rFonts w:hint="eastAsia" w:ascii="宋体" w:hAnsi="宋体"/>
          <w:sz w:val="24"/>
          <w:lang w:val="en-US" w:eastAsia="zh-CN"/>
        </w:rPr>
        <w:t>10</w:t>
      </w:r>
      <w:r>
        <w:rPr>
          <w:rFonts w:hint="eastAsia" w:ascii="宋体" w:hAnsi="宋体"/>
          <w:sz w:val="24"/>
        </w:rPr>
        <w:t>万元。</w:t>
      </w:r>
    </w:p>
    <w:p w14:paraId="1D3E9E89">
      <w:pPr>
        <w:spacing w:line="360" w:lineRule="auto"/>
        <w:ind w:firstLine="480" w:firstLineChars="200"/>
        <w:jc w:val="left"/>
        <w:rPr>
          <w:rFonts w:hint="eastAsia" w:ascii="宋体" w:hAnsi="宋体"/>
          <w:color w:val="auto"/>
          <w:sz w:val="24"/>
        </w:rPr>
      </w:pPr>
      <w:r>
        <w:rPr>
          <w:rFonts w:hint="eastAsia" w:ascii="宋体" w:hAnsi="宋体"/>
          <w:color w:val="auto"/>
          <w:sz w:val="24"/>
          <w:szCs w:val="30"/>
        </w:rPr>
        <w:t>5.采购需求：</w:t>
      </w:r>
      <w:bookmarkStart w:id="1" w:name="OLE_LINK2"/>
      <w:r>
        <w:rPr>
          <w:rFonts w:hint="eastAsia" w:ascii="宋体" w:hAnsi="宋体"/>
          <w:color w:val="auto"/>
          <w:sz w:val="24"/>
        </w:rPr>
        <w:t>本项目采购医保基金专项检查技术服务，涵盖检查方案编制、医保数据筛查、疑点识别、现场核查取证、问题定性、整改闭环督办、报告台账编制、业务培训等服务。具体服务内容及要求详见第六章采购内容及要求。</w:t>
      </w:r>
    </w:p>
    <w:bookmarkEnd w:id="1"/>
    <w:p w14:paraId="429435F9">
      <w:pPr>
        <w:spacing w:line="360" w:lineRule="auto"/>
        <w:ind w:firstLine="480" w:firstLineChars="200"/>
        <w:rPr>
          <w:rFonts w:hint="eastAsia" w:ascii="宋体" w:hAnsi="宋体"/>
          <w:color w:val="auto"/>
          <w:sz w:val="24"/>
          <w:szCs w:val="30"/>
        </w:rPr>
      </w:pPr>
      <w:r>
        <w:rPr>
          <w:rFonts w:hint="eastAsia" w:ascii="宋体" w:hAnsi="宋体"/>
          <w:color w:val="auto"/>
          <w:sz w:val="24"/>
          <w:szCs w:val="30"/>
        </w:rPr>
        <w:t>6.合同履行期限：服务期</w:t>
      </w:r>
      <w:r>
        <w:rPr>
          <w:rFonts w:hint="eastAsia" w:ascii="宋体" w:hAnsi="宋体"/>
          <w:color w:val="auto"/>
          <w:sz w:val="24"/>
          <w:szCs w:val="30"/>
          <w:lang w:val="en-US" w:eastAsia="zh-CN"/>
        </w:rPr>
        <w:t>1</w:t>
      </w:r>
      <w:r>
        <w:rPr>
          <w:rFonts w:hint="eastAsia" w:ascii="宋体" w:hAnsi="宋体"/>
          <w:color w:val="auto"/>
          <w:sz w:val="24"/>
          <w:szCs w:val="30"/>
        </w:rPr>
        <w:t>年，自合同生效之日起算；合同签订后按双方约定启动首次数据筛查，完成全年约定全部检查服务工作。</w:t>
      </w:r>
    </w:p>
    <w:p w14:paraId="7BA3128D">
      <w:pPr>
        <w:spacing w:line="360" w:lineRule="auto"/>
        <w:ind w:firstLine="480" w:firstLineChars="200"/>
        <w:rPr>
          <w:rFonts w:hint="eastAsia" w:ascii="宋体" w:hAnsi="宋体"/>
          <w:color w:val="auto"/>
          <w:sz w:val="24"/>
          <w:szCs w:val="30"/>
        </w:rPr>
      </w:pPr>
      <w:r>
        <w:rPr>
          <w:rFonts w:hint="eastAsia" w:ascii="宋体" w:hAnsi="宋体"/>
          <w:color w:val="auto"/>
          <w:sz w:val="24"/>
          <w:szCs w:val="30"/>
          <w:lang w:val="en-US" w:eastAsia="zh-CN"/>
        </w:rPr>
        <w:t>7.</w:t>
      </w:r>
      <w:r>
        <w:rPr>
          <w:rFonts w:hint="eastAsia" w:ascii="宋体" w:hAnsi="宋体"/>
          <w:color w:val="auto"/>
          <w:sz w:val="24"/>
          <w:szCs w:val="30"/>
        </w:rPr>
        <w:t>本项目不接受联合体投标。</w:t>
      </w:r>
    </w:p>
    <w:p w14:paraId="3A0B9C4A">
      <w:pPr>
        <w:spacing w:line="360" w:lineRule="auto"/>
        <w:rPr>
          <w:rFonts w:hint="eastAsia" w:ascii="宋体" w:hAnsi="宋体"/>
          <w:b/>
          <w:bCs/>
          <w:sz w:val="24"/>
          <w:szCs w:val="30"/>
        </w:rPr>
      </w:pPr>
      <w:r>
        <w:rPr>
          <w:rFonts w:hint="eastAsia" w:ascii="宋体" w:hAnsi="宋体"/>
          <w:b/>
          <w:bCs/>
          <w:sz w:val="24"/>
          <w:szCs w:val="30"/>
        </w:rPr>
        <w:t>二、申请人的资格要求</w:t>
      </w:r>
    </w:p>
    <w:p w14:paraId="6A77A077">
      <w:pPr>
        <w:spacing w:line="360" w:lineRule="auto"/>
        <w:ind w:firstLine="480" w:firstLineChars="200"/>
        <w:rPr>
          <w:rFonts w:hint="eastAsia" w:ascii="宋体" w:hAnsi="宋体"/>
          <w:sz w:val="24"/>
          <w:szCs w:val="30"/>
        </w:rPr>
      </w:pPr>
      <w:r>
        <w:rPr>
          <w:rFonts w:hint="eastAsia" w:ascii="宋体" w:hAnsi="宋体"/>
          <w:sz w:val="24"/>
          <w:szCs w:val="30"/>
        </w:rPr>
        <w:t>1.</w:t>
      </w:r>
      <w:r>
        <w:rPr>
          <w:rFonts w:ascii="宋体" w:hAnsi="宋体"/>
          <w:sz w:val="24"/>
          <w:szCs w:val="30"/>
        </w:rPr>
        <w:t>满足《中华人民共和国政府采购法》第二十二条规定；</w:t>
      </w:r>
    </w:p>
    <w:p w14:paraId="0A53F06B">
      <w:pPr>
        <w:spacing w:line="360" w:lineRule="auto"/>
        <w:ind w:firstLine="480" w:firstLineChars="200"/>
        <w:rPr>
          <w:rFonts w:hint="eastAsia" w:ascii="宋体" w:hAnsi="宋体"/>
          <w:sz w:val="24"/>
          <w:szCs w:val="30"/>
        </w:rPr>
      </w:pPr>
      <w:r>
        <w:rPr>
          <w:rFonts w:hint="eastAsia" w:ascii="宋体" w:hAnsi="宋体"/>
          <w:sz w:val="24"/>
          <w:szCs w:val="30"/>
        </w:rPr>
        <w:t>1.1具有独立承担民事责任的能力；</w:t>
      </w:r>
    </w:p>
    <w:p w14:paraId="513ADDA9">
      <w:pPr>
        <w:spacing w:line="360" w:lineRule="auto"/>
        <w:ind w:firstLine="480" w:firstLineChars="200"/>
        <w:rPr>
          <w:rFonts w:hint="eastAsia" w:ascii="宋体" w:hAnsi="宋体"/>
          <w:sz w:val="24"/>
          <w:szCs w:val="30"/>
        </w:rPr>
      </w:pPr>
      <w:r>
        <w:rPr>
          <w:rFonts w:hint="eastAsia" w:ascii="宋体" w:hAnsi="宋体"/>
          <w:sz w:val="24"/>
          <w:szCs w:val="30"/>
        </w:rPr>
        <w:t>1.2具有良好的商业信誉和健全的财务会计制度；</w:t>
      </w:r>
    </w:p>
    <w:p w14:paraId="5A567D5A">
      <w:pPr>
        <w:spacing w:line="360" w:lineRule="auto"/>
        <w:ind w:firstLine="480" w:firstLineChars="200"/>
        <w:rPr>
          <w:rFonts w:hint="eastAsia" w:ascii="宋体" w:hAnsi="宋体"/>
          <w:sz w:val="24"/>
          <w:szCs w:val="30"/>
        </w:rPr>
      </w:pPr>
      <w:r>
        <w:rPr>
          <w:rFonts w:hint="eastAsia" w:ascii="宋体" w:hAnsi="宋体"/>
          <w:sz w:val="24"/>
          <w:szCs w:val="30"/>
        </w:rPr>
        <w:t>1.3具有履行合同所必需的设备和专业技术能力；</w:t>
      </w:r>
    </w:p>
    <w:p w14:paraId="4313C12F">
      <w:pPr>
        <w:spacing w:line="360" w:lineRule="auto"/>
        <w:ind w:firstLine="480" w:firstLineChars="200"/>
        <w:rPr>
          <w:rFonts w:hint="eastAsia" w:ascii="宋体" w:hAnsi="宋体"/>
          <w:color w:val="auto"/>
          <w:sz w:val="24"/>
          <w:szCs w:val="30"/>
        </w:rPr>
      </w:pPr>
      <w:r>
        <w:rPr>
          <w:rFonts w:hint="eastAsia" w:ascii="宋体" w:hAnsi="宋体"/>
          <w:sz w:val="24"/>
          <w:szCs w:val="30"/>
        </w:rPr>
        <w:t>1.4有依法缴纳税收和社</w:t>
      </w:r>
      <w:r>
        <w:rPr>
          <w:rFonts w:hint="eastAsia" w:ascii="宋体" w:hAnsi="宋体"/>
          <w:color w:val="auto"/>
          <w:sz w:val="24"/>
          <w:szCs w:val="30"/>
        </w:rPr>
        <w:t>会保障资金的良好记录；</w:t>
      </w:r>
    </w:p>
    <w:p w14:paraId="67E6F998">
      <w:pPr>
        <w:spacing w:line="360" w:lineRule="auto"/>
        <w:ind w:firstLine="480" w:firstLineChars="200"/>
        <w:rPr>
          <w:rFonts w:hint="eastAsia" w:ascii="宋体" w:hAnsi="宋体"/>
          <w:color w:val="auto"/>
          <w:sz w:val="24"/>
          <w:szCs w:val="30"/>
        </w:rPr>
      </w:pPr>
      <w:r>
        <w:rPr>
          <w:rFonts w:hint="eastAsia" w:ascii="宋体" w:hAnsi="宋体"/>
          <w:color w:val="auto"/>
          <w:sz w:val="24"/>
          <w:szCs w:val="30"/>
        </w:rPr>
        <w:t>1.5参加政府采购活动前三年内，在经营活动中没有重大违法记录；</w:t>
      </w:r>
    </w:p>
    <w:p w14:paraId="23022E09">
      <w:pPr>
        <w:spacing w:line="360" w:lineRule="auto"/>
        <w:ind w:firstLine="480" w:firstLineChars="200"/>
        <w:rPr>
          <w:rFonts w:hint="eastAsia" w:ascii="宋体" w:hAnsi="宋体"/>
          <w:color w:val="auto"/>
          <w:sz w:val="24"/>
          <w:szCs w:val="30"/>
        </w:rPr>
      </w:pPr>
      <w:r>
        <w:rPr>
          <w:rFonts w:hint="eastAsia" w:ascii="宋体" w:hAnsi="宋体"/>
          <w:color w:val="auto"/>
          <w:sz w:val="24"/>
          <w:szCs w:val="30"/>
        </w:rPr>
        <w:t>1.6法律、行政法规规定的其他条件。</w:t>
      </w:r>
    </w:p>
    <w:p w14:paraId="25ACE5BD">
      <w:pPr>
        <w:spacing w:line="360" w:lineRule="auto"/>
        <w:ind w:firstLine="480" w:firstLineChars="200"/>
        <w:rPr>
          <w:rFonts w:hint="eastAsia" w:ascii="宋体" w:hAnsi="宋体"/>
          <w:color w:val="auto"/>
          <w:sz w:val="24"/>
          <w:szCs w:val="30"/>
          <w:highlight w:val="none"/>
        </w:rPr>
      </w:pPr>
      <w:r>
        <w:rPr>
          <w:rFonts w:hint="eastAsia" w:ascii="宋体" w:hAnsi="宋体"/>
          <w:color w:val="auto"/>
          <w:sz w:val="24"/>
          <w:szCs w:val="30"/>
        </w:rPr>
        <w:t>2.落实政府采购政策需满足的</w:t>
      </w:r>
      <w:r>
        <w:rPr>
          <w:rFonts w:hint="eastAsia" w:ascii="宋体" w:hAnsi="宋体"/>
          <w:color w:val="auto"/>
          <w:sz w:val="24"/>
          <w:szCs w:val="30"/>
          <w:highlight w:val="none"/>
        </w:rPr>
        <w:t>资格要求：本项目专门面向中小企业采购；</w:t>
      </w:r>
    </w:p>
    <w:p w14:paraId="74F64EA9">
      <w:pPr>
        <w:spacing w:line="360" w:lineRule="auto"/>
        <w:ind w:firstLine="480" w:firstLineChars="200"/>
        <w:rPr>
          <w:rFonts w:hint="eastAsia" w:ascii="宋体" w:hAnsi="宋体" w:cs="宋体"/>
          <w:color w:val="auto"/>
          <w:spacing w:val="8"/>
          <w:kern w:val="0"/>
          <w:sz w:val="24"/>
          <w:highlight w:val="none"/>
        </w:rPr>
      </w:pPr>
      <w:r>
        <w:rPr>
          <w:rFonts w:hint="eastAsia" w:ascii="宋体" w:hAnsi="宋体"/>
          <w:color w:val="auto"/>
          <w:sz w:val="24"/>
          <w:szCs w:val="30"/>
          <w:highlight w:val="none"/>
        </w:rPr>
        <w:t>3.本项目的特定资格要求：</w:t>
      </w:r>
      <w:r>
        <w:rPr>
          <w:rFonts w:hint="eastAsia" w:ascii="宋体" w:hAnsi="宋体" w:cs="宋体"/>
          <w:color w:val="auto"/>
          <w:spacing w:val="8"/>
          <w:kern w:val="0"/>
          <w:sz w:val="24"/>
          <w:highlight w:val="none"/>
          <w:lang w:val="en-US" w:eastAsia="zh-CN"/>
        </w:rPr>
        <w:t>无</w:t>
      </w:r>
      <w:r>
        <w:rPr>
          <w:rFonts w:hint="eastAsia" w:ascii="宋体" w:hAnsi="宋体" w:cs="宋体"/>
          <w:color w:val="auto"/>
          <w:spacing w:val="8"/>
          <w:kern w:val="0"/>
          <w:sz w:val="24"/>
          <w:highlight w:val="none"/>
        </w:rPr>
        <w:t>。</w:t>
      </w:r>
    </w:p>
    <w:p w14:paraId="2834A2C8">
      <w:pPr>
        <w:spacing w:line="360" w:lineRule="auto"/>
        <w:rPr>
          <w:rFonts w:hint="eastAsia" w:ascii="宋体" w:hAnsi="宋体"/>
          <w:b/>
          <w:bCs/>
          <w:color w:val="auto"/>
          <w:sz w:val="24"/>
          <w:szCs w:val="30"/>
        </w:rPr>
      </w:pPr>
      <w:r>
        <w:rPr>
          <w:rFonts w:hint="eastAsia" w:ascii="宋体" w:hAnsi="宋体"/>
          <w:b/>
          <w:bCs/>
          <w:color w:val="auto"/>
          <w:sz w:val="24"/>
          <w:szCs w:val="30"/>
        </w:rPr>
        <w:t>三、获取竞争性磋商文件</w:t>
      </w:r>
    </w:p>
    <w:p w14:paraId="06559007">
      <w:pPr>
        <w:spacing w:line="360" w:lineRule="auto"/>
        <w:ind w:firstLine="480" w:firstLineChars="200"/>
        <w:rPr>
          <w:rFonts w:hint="eastAsia" w:ascii="宋体" w:hAnsi="宋体"/>
          <w:sz w:val="24"/>
          <w:szCs w:val="30"/>
        </w:rPr>
      </w:pPr>
      <w:r>
        <w:rPr>
          <w:rFonts w:hint="eastAsia" w:ascii="宋体" w:hAnsi="宋体"/>
          <w:sz w:val="24"/>
          <w:szCs w:val="30"/>
        </w:rPr>
        <w:t>1.时间：2026年</w:t>
      </w:r>
      <w:r>
        <w:rPr>
          <w:rFonts w:hint="eastAsia" w:ascii="宋体" w:hAnsi="宋体"/>
          <w:sz w:val="24"/>
          <w:szCs w:val="30"/>
          <w:lang w:val="en-US" w:eastAsia="zh-CN"/>
        </w:rPr>
        <w:t>9</w:t>
      </w:r>
      <w:r>
        <w:rPr>
          <w:rFonts w:hint="eastAsia" w:ascii="宋体" w:hAnsi="宋体"/>
          <w:sz w:val="24"/>
          <w:szCs w:val="30"/>
        </w:rPr>
        <w:t>月</w:t>
      </w:r>
      <w:r>
        <w:rPr>
          <w:rFonts w:hint="eastAsia" w:ascii="宋体" w:hAnsi="宋体"/>
          <w:sz w:val="24"/>
          <w:szCs w:val="30"/>
          <w:lang w:val="en-US" w:eastAsia="zh-CN"/>
        </w:rPr>
        <w:t>29</w:t>
      </w:r>
      <w:r>
        <w:rPr>
          <w:rFonts w:hint="eastAsia" w:ascii="宋体" w:hAnsi="宋体"/>
          <w:sz w:val="24"/>
          <w:szCs w:val="30"/>
        </w:rPr>
        <w:t>日至2026年</w:t>
      </w:r>
      <w:r>
        <w:rPr>
          <w:rFonts w:hint="eastAsia" w:ascii="宋体" w:hAnsi="宋体"/>
          <w:sz w:val="24"/>
          <w:szCs w:val="30"/>
          <w:lang w:val="en-US" w:eastAsia="zh-CN"/>
        </w:rPr>
        <w:t>10</w:t>
      </w:r>
      <w:r>
        <w:rPr>
          <w:rFonts w:hint="eastAsia" w:ascii="宋体" w:hAnsi="宋体"/>
          <w:sz w:val="24"/>
          <w:szCs w:val="30"/>
        </w:rPr>
        <w:t>月</w:t>
      </w:r>
      <w:r>
        <w:rPr>
          <w:rFonts w:hint="eastAsia" w:ascii="宋体" w:hAnsi="宋体"/>
          <w:sz w:val="24"/>
          <w:szCs w:val="30"/>
          <w:lang w:val="en-US" w:eastAsia="zh-CN"/>
        </w:rPr>
        <w:t>10</w:t>
      </w:r>
      <w:r>
        <w:rPr>
          <w:rFonts w:hint="eastAsia" w:ascii="宋体" w:hAnsi="宋体"/>
          <w:sz w:val="24"/>
          <w:szCs w:val="30"/>
        </w:rPr>
        <w:t>日，每天上午08:30至11:30，下午14:30至17:30（北京时间，法定节假日除外）；</w:t>
      </w:r>
    </w:p>
    <w:p w14:paraId="1B8306F4">
      <w:pPr>
        <w:spacing w:line="360" w:lineRule="auto"/>
        <w:ind w:firstLine="480" w:firstLineChars="200"/>
        <w:rPr>
          <w:rFonts w:hint="eastAsia" w:ascii="宋体" w:hAnsi="宋体"/>
          <w:sz w:val="24"/>
          <w:szCs w:val="30"/>
        </w:rPr>
      </w:pPr>
      <w:r>
        <w:rPr>
          <w:rFonts w:hint="eastAsia" w:ascii="宋体" w:hAnsi="宋体"/>
          <w:sz w:val="24"/>
          <w:szCs w:val="30"/>
        </w:rPr>
        <w:t>2.地点：楚雄盈佳招标代理有限公司（楚雄市开发区轻纺城9</w:t>
      </w:r>
      <w:r>
        <w:rPr>
          <w:rFonts w:ascii="宋体" w:hAnsi="宋体"/>
          <w:sz w:val="24"/>
          <w:szCs w:val="30"/>
        </w:rPr>
        <w:t>栋</w:t>
      </w:r>
      <w:r>
        <w:rPr>
          <w:rFonts w:hint="eastAsia" w:ascii="宋体" w:hAnsi="宋体"/>
          <w:sz w:val="24"/>
          <w:szCs w:val="30"/>
        </w:rPr>
        <w:t>5单元436</w:t>
      </w:r>
      <w:r>
        <w:rPr>
          <w:rFonts w:ascii="宋体" w:hAnsi="宋体"/>
          <w:sz w:val="24"/>
          <w:szCs w:val="30"/>
        </w:rPr>
        <w:t>室）</w:t>
      </w:r>
      <w:r>
        <w:rPr>
          <w:rFonts w:hint="eastAsia" w:ascii="宋体" w:hAnsi="宋体"/>
          <w:sz w:val="24"/>
          <w:szCs w:val="30"/>
        </w:rPr>
        <w:t>；</w:t>
      </w:r>
    </w:p>
    <w:p w14:paraId="0CAE9124">
      <w:pPr>
        <w:spacing w:line="360" w:lineRule="auto"/>
        <w:ind w:firstLine="480" w:firstLineChars="200"/>
        <w:rPr>
          <w:rFonts w:hint="eastAsia" w:ascii="宋体" w:hAnsi="宋体"/>
          <w:sz w:val="24"/>
          <w:szCs w:val="30"/>
        </w:rPr>
      </w:pPr>
      <w:r>
        <w:rPr>
          <w:rFonts w:hint="eastAsia" w:ascii="宋体" w:hAnsi="宋体"/>
          <w:sz w:val="24"/>
          <w:szCs w:val="30"/>
        </w:rPr>
        <w:t>3.方式：现场获取或邮件发送（报名资料发送至QQ邮箱：78107875@qq.com），需提供法定代表人资格证明书、法定代表人授权委托书、法定代表人（或被授权人）的身份证（扫描件）；</w:t>
      </w:r>
    </w:p>
    <w:p w14:paraId="2002C508">
      <w:pPr>
        <w:spacing w:line="360" w:lineRule="auto"/>
        <w:ind w:firstLine="480" w:firstLineChars="200"/>
        <w:rPr>
          <w:rFonts w:hint="eastAsia" w:ascii="宋体" w:hAnsi="宋体"/>
          <w:sz w:val="24"/>
          <w:szCs w:val="30"/>
        </w:rPr>
      </w:pPr>
      <w:r>
        <w:rPr>
          <w:rFonts w:hint="eastAsia" w:ascii="宋体" w:hAnsi="宋体"/>
          <w:sz w:val="24"/>
          <w:szCs w:val="30"/>
        </w:rPr>
        <w:t>4.售价：</w:t>
      </w:r>
      <w:r>
        <w:rPr>
          <w:rFonts w:hint="eastAsia" w:ascii="宋体" w:hAnsi="宋体"/>
          <w:sz w:val="24"/>
          <w:szCs w:val="30"/>
          <w:lang w:val="en-US" w:eastAsia="zh-CN"/>
        </w:rPr>
        <w:t>0</w:t>
      </w:r>
      <w:r>
        <w:rPr>
          <w:rFonts w:hint="eastAsia" w:ascii="宋体" w:hAnsi="宋体"/>
          <w:sz w:val="24"/>
          <w:szCs w:val="30"/>
        </w:rPr>
        <w:t>元。</w:t>
      </w:r>
    </w:p>
    <w:p w14:paraId="254D8B2A">
      <w:pPr>
        <w:spacing w:line="360" w:lineRule="auto"/>
        <w:rPr>
          <w:rFonts w:hint="eastAsia" w:ascii="宋体" w:hAnsi="宋体" w:cs="宋体"/>
          <w:b/>
          <w:bCs/>
          <w:sz w:val="24"/>
          <w:szCs w:val="30"/>
        </w:rPr>
      </w:pPr>
      <w:r>
        <w:rPr>
          <w:rFonts w:hint="eastAsia" w:ascii="宋体" w:hAnsi="宋体" w:cs="宋体"/>
          <w:b/>
          <w:bCs/>
          <w:sz w:val="24"/>
          <w:szCs w:val="30"/>
        </w:rPr>
        <w:t>四、提交响应文件截止时间、开标时间和地点</w:t>
      </w:r>
    </w:p>
    <w:p w14:paraId="2AE09A22">
      <w:pPr>
        <w:spacing w:line="360" w:lineRule="auto"/>
        <w:ind w:firstLine="480" w:firstLineChars="200"/>
        <w:rPr>
          <w:rFonts w:hint="eastAsia" w:ascii="宋体" w:hAnsi="宋体" w:cs="宋体"/>
          <w:sz w:val="24"/>
          <w:szCs w:val="30"/>
        </w:rPr>
      </w:pPr>
      <w:r>
        <w:rPr>
          <w:rFonts w:hint="eastAsia" w:ascii="宋体" w:hAnsi="宋体" w:cs="宋体"/>
          <w:sz w:val="24"/>
          <w:szCs w:val="30"/>
        </w:rPr>
        <w:t>1.竞标截止时间及开标时间：2026年</w:t>
      </w:r>
      <w:r>
        <w:rPr>
          <w:rFonts w:hint="eastAsia" w:ascii="宋体" w:hAnsi="宋体" w:cs="宋体"/>
          <w:sz w:val="24"/>
          <w:szCs w:val="30"/>
          <w:lang w:val="en-US" w:eastAsia="zh-CN"/>
        </w:rPr>
        <w:t>10</w:t>
      </w:r>
      <w:r>
        <w:rPr>
          <w:rFonts w:hint="eastAsia" w:ascii="宋体" w:hAnsi="宋体" w:cs="宋体"/>
          <w:sz w:val="24"/>
          <w:szCs w:val="30"/>
        </w:rPr>
        <w:t>月</w:t>
      </w:r>
      <w:r>
        <w:rPr>
          <w:rFonts w:hint="eastAsia" w:ascii="宋体" w:hAnsi="宋体" w:cs="宋体"/>
          <w:sz w:val="24"/>
          <w:szCs w:val="30"/>
          <w:lang w:val="en-US" w:eastAsia="zh-CN"/>
        </w:rPr>
        <w:t>13</w:t>
      </w:r>
      <w:r>
        <w:rPr>
          <w:rFonts w:hint="eastAsia" w:ascii="宋体" w:hAnsi="宋体" w:cs="宋体"/>
          <w:sz w:val="24"/>
          <w:szCs w:val="30"/>
        </w:rPr>
        <w:t>日上午9时00分（北京时间）；</w:t>
      </w:r>
    </w:p>
    <w:p w14:paraId="0585D5F5">
      <w:pPr>
        <w:spacing w:line="360" w:lineRule="auto"/>
        <w:ind w:firstLine="480" w:firstLineChars="200"/>
        <w:rPr>
          <w:rFonts w:hint="eastAsia" w:ascii="宋体" w:hAnsi="宋体" w:cs="宋体"/>
          <w:sz w:val="24"/>
          <w:szCs w:val="30"/>
        </w:rPr>
      </w:pPr>
      <w:r>
        <w:rPr>
          <w:rFonts w:hint="eastAsia" w:ascii="宋体" w:hAnsi="宋体" w:cs="宋体"/>
          <w:sz w:val="24"/>
          <w:szCs w:val="30"/>
        </w:rPr>
        <w:t>2.地点：楚雄盈佳招标代理有限公司开标室（</w:t>
      </w:r>
      <w:r>
        <w:rPr>
          <w:rFonts w:hint="eastAsia" w:ascii="宋体" w:hAnsi="宋体"/>
          <w:sz w:val="24"/>
          <w:szCs w:val="30"/>
        </w:rPr>
        <w:t>楚雄市开发区轻纺城9</w:t>
      </w:r>
      <w:r>
        <w:rPr>
          <w:rFonts w:ascii="宋体" w:hAnsi="宋体"/>
          <w:sz w:val="24"/>
          <w:szCs w:val="30"/>
        </w:rPr>
        <w:t>栋</w:t>
      </w:r>
      <w:r>
        <w:rPr>
          <w:rFonts w:hint="eastAsia" w:ascii="宋体" w:hAnsi="宋体"/>
          <w:sz w:val="24"/>
          <w:szCs w:val="30"/>
        </w:rPr>
        <w:t>5单元436</w:t>
      </w:r>
      <w:r>
        <w:rPr>
          <w:rFonts w:ascii="宋体" w:hAnsi="宋体"/>
          <w:sz w:val="24"/>
          <w:szCs w:val="30"/>
        </w:rPr>
        <w:t>室</w:t>
      </w:r>
      <w:r>
        <w:rPr>
          <w:rFonts w:hint="eastAsia" w:ascii="宋体" w:hAnsi="宋体" w:cs="宋体"/>
          <w:sz w:val="24"/>
          <w:szCs w:val="30"/>
        </w:rPr>
        <w:t>）。</w:t>
      </w:r>
    </w:p>
    <w:p w14:paraId="7A6DD60B">
      <w:pPr>
        <w:spacing w:line="360" w:lineRule="auto"/>
        <w:rPr>
          <w:rFonts w:hint="eastAsia" w:ascii="宋体" w:hAnsi="宋体"/>
          <w:b/>
          <w:bCs/>
          <w:sz w:val="24"/>
          <w:szCs w:val="30"/>
        </w:rPr>
      </w:pPr>
      <w:r>
        <w:rPr>
          <w:rFonts w:hint="eastAsia" w:ascii="宋体" w:hAnsi="宋体"/>
          <w:b/>
          <w:bCs/>
          <w:sz w:val="24"/>
          <w:szCs w:val="30"/>
        </w:rPr>
        <w:t>五、公告期限</w:t>
      </w:r>
    </w:p>
    <w:p w14:paraId="62B94D1E">
      <w:pPr>
        <w:spacing w:line="360" w:lineRule="auto"/>
        <w:ind w:firstLine="480" w:firstLineChars="200"/>
        <w:rPr>
          <w:rFonts w:hint="eastAsia" w:ascii="宋体" w:hAnsi="宋体"/>
          <w:sz w:val="24"/>
          <w:szCs w:val="30"/>
        </w:rPr>
      </w:pPr>
      <w:r>
        <w:rPr>
          <w:rFonts w:hint="eastAsia" w:ascii="宋体" w:hAnsi="宋体"/>
          <w:sz w:val="24"/>
          <w:szCs w:val="30"/>
        </w:rPr>
        <w:t>自本公告发布之日起5</w:t>
      </w:r>
      <w:r>
        <w:rPr>
          <w:rFonts w:ascii="宋体" w:hAnsi="宋体"/>
          <w:sz w:val="24"/>
          <w:szCs w:val="30"/>
        </w:rPr>
        <w:t>个工作日</w:t>
      </w:r>
      <w:r>
        <w:rPr>
          <w:rFonts w:hint="eastAsia" w:ascii="宋体" w:hAnsi="宋体"/>
          <w:sz w:val="24"/>
          <w:szCs w:val="30"/>
        </w:rPr>
        <w:t>。</w:t>
      </w:r>
    </w:p>
    <w:p w14:paraId="79D0721A">
      <w:pPr>
        <w:pStyle w:val="17"/>
        <w:spacing w:line="360" w:lineRule="auto"/>
        <w:jc w:val="both"/>
        <w:rPr>
          <w:rFonts w:hint="eastAsia" w:ascii="宋体" w:hAnsi="宋体"/>
          <w:b/>
          <w:bCs/>
          <w:sz w:val="24"/>
          <w:szCs w:val="30"/>
        </w:rPr>
      </w:pPr>
      <w:r>
        <w:rPr>
          <w:rFonts w:hint="eastAsia" w:ascii="宋体" w:hAnsi="宋体"/>
          <w:b/>
          <w:bCs/>
          <w:sz w:val="24"/>
          <w:szCs w:val="30"/>
        </w:rPr>
        <w:t>六、其他补充事宜</w:t>
      </w:r>
    </w:p>
    <w:p w14:paraId="4CB65976">
      <w:pPr>
        <w:pStyle w:val="17"/>
        <w:spacing w:line="360" w:lineRule="auto"/>
        <w:jc w:val="both"/>
        <w:rPr>
          <w:rFonts w:hint="eastAsia" w:ascii="宋体" w:hAnsi="宋体"/>
          <w:sz w:val="24"/>
          <w:szCs w:val="30"/>
        </w:rPr>
      </w:pPr>
      <w:r>
        <w:rPr>
          <w:rFonts w:hint="eastAsia" w:ascii="宋体" w:hAnsi="宋体"/>
          <w:sz w:val="24"/>
          <w:szCs w:val="30"/>
        </w:rPr>
        <w:t xml:space="preserve">    1.开标方式：现场纸质开标；</w:t>
      </w:r>
    </w:p>
    <w:p w14:paraId="0A92F430">
      <w:pPr>
        <w:pStyle w:val="17"/>
        <w:spacing w:line="360" w:lineRule="auto"/>
        <w:ind w:firstLine="480" w:firstLineChars="200"/>
        <w:jc w:val="both"/>
        <w:rPr>
          <w:rFonts w:hint="eastAsia" w:ascii="宋体" w:hAnsi="宋体"/>
          <w:sz w:val="24"/>
          <w:szCs w:val="30"/>
        </w:rPr>
      </w:pPr>
      <w:r>
        <w:rPr>
          <w:rFonts w:hint="eastAsia" w:ascii="宋体" w:hAnsi="宋体"/>
          <w:sz w:val="24"/>
          <w:szCs w:val="30"/>
        </w:rPr>
        <w:t>2.是否需要缴纳磋商保证金：否；</w:t>
      </w:r>
    </w:p>
    <w:p w14:paraId="42AE93A1">
      <w:pPr>
        <w:pStyle w:val="17"/>
        <w:spacing w:line="360" w:lineRule="auto"/>
        <w:ind w:firstLine="480" w:firstLineChars="200"/>
        <w:jc w:val="both"/>
        <w:rPr>
          <w:rFonts w:hint="eastAsia" w:ascii="宋体" w:hAnsi="宋体"/>
          <w:color w:val="auto"/>
          <w:sz w:val="24"/>
          <w:szCs w:val="30"/>
        </w:rPr>
      </w:pPr>
      <w:r>
        <w:rPr>
          <w:rFonts w:hint="eastAsia" w:ascii="宋体" w:hAnsi="宋体"/>
          <w:color w:val="auto"/>
          <w:sz w:val="24"/>
          <w:szCs w:val="30"/>
        </w:rPr>
        <w:t>3.本次采购公告在中国招标投标公共服务平台</w:t>
      </w:r>
      <w:r>
        <w:rPr>
          <w:rFonts w:hint="eastAsia" w:ascii="宋体" w:hAnsi="宋体"/>
          <w:color w:val="auto"/>
          <w:sz w:val="24"/>
          <w:szCs w:val="30"/>
          <w:lang w:val="en-US" w:eastAsia="zh-CN"/>
        </w:rPr>
        <w:t>和</w:t>
      </w:r>
      <w:r>
        <w:rPr>
          <w:rFonts w:hint="eastAsia" w:ascii="宋体" w:hAnsi="宋体"/>
          <w:color w:val="auto"/>
          <w:sz w:val="24"/>
          <w:szCs w:val="30"/>
          <w:lang w:val="en-US" w:eastAsia="zh-CN"/>
        </w:rPr>
        <w:fldChar w:fldCharType="begin"/>
      </w:r>
      <w:r>
        <w:rPr>
          <w:rFonts w:hint="eastAsia" w:ascii="宋体" w:hAnsi="宋体"/>
          <w:color w:val="auto"/>
          <w:sz w:val="24"/>
          <w:szCs w:val="30"/>
          <w:lang w:val="en-US" w:eastAsia="zh-CN"/>
        </w:rPr>
        <w:instrText xml:space="preserve"> HYPERLINK "https://www.cxsrmyy.cn/" </w:instrText>
      </w:r>
      <w:r>
        <w:rPr>
          <w:rFonts w:hint="eastAsia" w:ascii="宋体" w:hAnsi="宋体"/>
          <w:color w:val="auto"/>
          <w:sz w:val="24"/>
          <w:szCs w:val="30"/>
          <w:lang w:val="en-US" w:eastAsia="zh-CN"/>
        </w:rPr>
        <w:fldChar w:fldCharType="separate"/>
      </w:r>
      <w:r>
        <w:rPr>
          <w:rFonts w:hint="eastAsia" w:ascii="宋体" w:hAnsi="宋体"/>
          <w:color w:val="auto"/>
          <w:sz w:val="24"/>
          <w:szCs w:val="30"/>
          <w:lang w:val="en-US" w:eastAsia="zh-CN"/>
        </w:rPr>
        <w:t>楚雄市人民医院</w:t>
      </w:r>
      <w:r>
        <w:rPr>
          <w:rFonts w:hint="eastAsia" w:ascii="宋体" w:hAnsi="宋体"/>
          <w:color w:val="auto"/>
          <w:sz w:val="24"/>
          <w:szCs w:val="30"/>
          <w:lang w:val="en-US" w:eastAsia="zh-CN"/>
        </w:rPr>
        <w:fldChar w:fldCharType="end"/>
      </w:r>
      <w:r>
        <w:rPr>
          <w:rFonts w:hint="eastAsia" w:ascii="宋体" w:hAnsi="宋体"/>
          <w:color w:val="auto"/>
          <w:sz w:val="24"/>
          <w:szCs w:val="30"/>
          <w:lang w:val="en-US" w:eastAsia="zh-CN"/>
        </w:rPr>
        <w:t>官网（https://www.cxsrmyy.cn）</w:t>
      </w:r>
      <w:r>
        <w:rPr>
          <w:rFonts w:hint="eastAsia" w:ascii="宋体" w:hAnsi="宋体"/>
          <w:color w:val="auto"/>
          <w:sz w:val="24"/>
          <w:szCs w:val="30"/>
        </w:rPr>
        <w:t>发布，采购人和采购人委托的项目招标代理机构对其他网站或媒体转载的公告及公告内容不承担任何责任。</w:t>
      </w:r>
    </w:p>
    <w:p w14:paraId="3E625830">
      <w:pPr>
        <w:spacing w:line="360" w:lineRule="auto"/>
        <w:rPr>
          <w:rFonts w:hint="eastAsia" w:ascii="宋体" w:hAnsi="宋体"/>
          <w:b/>
          <w:bCs/>
          <w:color w:val="auto"/>
          <w:sz w:val="24"/>
          <w:szCs w:val="30"/>
        </w:rPr>
      </w:pPr>
      <w:r>
        <w:rPr>
          <w:rFonts w:hint="eastAsia" w:ascii="宋体" w:hAnsi="宋体"/>
          <w:b/>
          <w:bCs/>
          <w:color w:val="auto"/>
          <w:sz w:val="24"/>
          <w:szCs w:val="30"/>
        </w:rPr>
        <w:t>七、对本次招标提出询问，请按以下方式联系。</w:t>
      </w:r>
    </w:p>
    <w:p w14:paraId="5DDDF4F7">
      <w:pPr>
        <w:spacing w:line="360" w:lineRule="auto"/>
        <w:ind w:firstLine="480" w:firstLineChars="200"/>
        <w:rPr>
          <w:rFonts w:hint="eastAsia" w:ascii="宋体" w:hAnsi="宋体"/>
          <w:sz w:val="24"/>
          <w:szCs w:val="30"/>
        </w:rPr>
      </w:pPr>
      <w:r>
        <w:rPr>
          <w:rFonts w:ascii="宋体" w:hAnsi="宋体"/>
          <w:sz w:val="24"/>
          <w:szCs w:val="30"/>
        </w:rPr>
        <w:t>1.</w:t>
      </w:r>
      <w:r>
        <w:rPr>
          <w:rFonts w:hint="eastAsia" w:ascii="宋体" w:hAnsi="宋体"/>
          <w:sz w:val="24"/>
          <w:szCs w:val="30"/>
        </w:rPr>
        <w:t>采购人</w:t>
      </w:r>
      <w:r>
        <w:rPr>
          <w:rFonts w:ascii="宋体" w:hAnsi="宋体"/>
          <w:sz w:val="24"/>
          <w:szCs w:val="30"/>
        </w:rPr>
        <w:t>信息</w:t>
      </w:r>
    </w:p>
    <w:p w14:paraId="270B852B">
      <w:pPr>
        <w:spacing w:line="360" w:lineRule="auto"/>
        <w:ind w:firstLine="480" w:firstLineChars="200"/>
        <w:rPr>
          <w:rFonts w:hint="eastAsia" w:eastAsia="宋体" w:cs="HiddenHorzOCR"/>
          <w:kern w:val="0"/>
          <w:sz w:val="24"/>
          <w:u w:val="single"/>
          <w:lang w:eastAsia="zh-CN"/>
        </w:rPr>
      </w:pPr>
      <w:r>
        <w:rPr>
          <w:rFonts w:hint="eastAsia" w:ascii="宋体" w:hAnsi="宋体"/>
          <w:sz w:val="24"/>
          <w:szCs w:val="30"/>
        </w:rPr>
        <w:t>名</w:t>
      </w:r>
      <w:r>
        <w:rPr>
          <w:rFonts w:ascii="宋体" w:hAnsi="宋体"/>
          <w:sz w:val="24"/>
          <w:szCs w:val="30"/>
        </w:rPr>
        <w:t>称：</w:t>
      </w:r>
      <w:r>
        <w:rPr>
          <w:rFonts w:hint="eastAsia" w:ascii="宋体" w:hAnsi="宋体"/>
          <w:sz w:val="24"/>
          <w:szCs w:val="30"/>
          <w:lang w:eastAsia="zh-CN"/>
        </w:rPr>
        <w:t>楚雄市人民医院</w:t>
      </w:r>
    </w:p>
    <w:p w14:paraId="00008982">
      <w:pPr>
        <w:spacing w:line="360" w:lineRule="auto"/>
        <w:ind w:firstLine="480" w:firstLineChars="200"/>
        <w:rPr>
          <w:rFonts w:hint="eastAsia" w:ascii="宋体" w:hAnsi="宋体"/>
          <w:sz w:val="24"/>
          <w:szCs w:val="30"/>
        </w:rPr>
      </w:pPr>
      <w:r>
        <w:rPr>
          <w:rFonts w:hint="eastAsia" w:ascii="宋体" w:hAnsi="宋体"/>
          <w:sz w:val="24"/>
          <w:szCs w:val="30"/>
        </w:rPr>
        <w:t>地址：楚雄市经济开发区东盛东路</w:t>
      </w:r>
    </w:p>
    <w:p w14:paraId="5845DD2F">
      <w:pPr>
        <w:spacing w:line="360" w:lineRule="auto"/>
        <w:ind w:firstLine="480" w:firstLineChars="200"/>
        <w:rPr>
          <w:rFonts w:hint="eastAsia" w:ascii="宋体" w:hAnsi="宋体"/>
          <w:sz w:val="24"/>
          <w:szCs w:val="30"/>
        </w:rPr>
      </w:pPr>
      <w:r>
        <w:rPr>
          <w:rFonts w:hint="eastAsia" w:ascii="宋体" w:hAnsi="宋体"/>
          <w:sz w:val="24"/>
          <w:szCs w:val="30"/>
        </w:rPr>
        <w:t>联系电话：0878-3122350</w:t>
      </w:r>
    </w:p>
    <w:p w14:paraId="0B434465">
      <w:pPr>
        <w:spacing w:line="360" w:lineRule="auto"/>
        <w:ind w:firstLine="480" w:firstLineChars="200"/>
        <w:rPr>
          <w:rFonts w:hint="eastAsia" w:ascii="宋体" w:hAnsi="宋体"/>
          <w:sz w:val="24"/>
          <w:szCs w:val="30"/>
        </w:rPr>
      </w:pPr>
      <w:r>
        <w:rPr>
          <w:rFonts w:ascii="宋体" w:hAnsi="宋体"/>
          <w:sz w:val="24"/>
          <w:szCs w:val="30"/>
        </w:rPr>
        <w:t>2.</w:t>
      </w:r>
      <w:r>
        <w:rPr>
          <w:rFonts w:hint="eastAsia" w:ascii="宋体" w:hAnsi="宋体"/>
          <w:sz w:val="24"/>
          <w:szCs w:val="30"/>
        </w:rPr>
        <w:t>招标</w:t>
      </w:r>
      <w:r>
        <w:rPr>
          <w:rFonts w:ascii="宋体" w:hAnsi="宋体"/>
          <w:sz w:val="24"/>
          <w:szCs w:val="30"/>
        </w:rPr>
        <w:t>代理机构信息</w:t>
      </w:r>
    </w:p>
    <w:p w14:paraId="2EA394E2">
      <w:pPr>
        <w:spacing w:line="360" w:lineRule="auto"/>
        <w:ind w:firstLine="480" w:firstLineChars="200"/>
        <w:rPr>
          <w:rFonts w:hint="eastAsia" w:ascii="宋体" w:hAnsi="宋体"/>
          <w:sz w:val="24"/>
          <w:szCs w:val="30"/>
        </w:rPr>
      </w:pPr>
      <w:r>
        <w:rPr>
          <w:rFonts w:hint="eastAsia" w:ascii="宋体" w:hAnsi="宋体"/>
          <w:sz w:val="24"/>
          <w:szCs w:val="30"/>
        </w:rPr>
        <w:t>名</w:t>
      </w:r>
      <w:r>
        <w:rPr>
          <w:rFonts w:ascii="宋体" w:hAnsi="宋体"/>
          <w:sz w:val="24"/>
          <w:szCs w:val="30"/>
        </w:rPr>
        <w:t xml:space="preserve"> 称：楚雄盈佳招标代理有限公司</w:t>
      </w:r>
    </w:p>
    <w:p w14:paraId="549372CC">
      <w:pPr>
        <w:spacing w:line="360" w:lineRule="auto"/>
        <w:ind w:firstLine="480" w:firstLineChars="200"/>
        <w:rPr>
          <w:rFonts w:hint="eastAsia" w:ascii="宋体" w:hAnsi="宋体"/>
          <w:sz w:val="24"/>
          <w:szCs w:val="30"/>
        </w:rPr>
      </w:pPr>
      <w:r>
        <w:rPr>
          <w:rFonts w:hint="eastAsia" w:ascii="宋体" w:hAnsi="宋体"/>
          <w:sz w:val="24"/>
          <w:szCs w:val="30"/>
        </w:rPr>
        <w:t>地址：楚雄市开发区轻纺城9栋5单元436室</w:t>
      </w:r>
    </w:p>
    <w:p w14:paraId="37A7EE00">
      <w:pPr>
        <w:pStyle w:val="17"/>
        <w:spacing w:line="360" w:lineRule="auto"/>
        <w:ind w:firstLine="480" w:firstLineChars="200"/>
        <w:jc w:val="both"/>
        <w:rPr>
          <w:rFonts w:hint="eastAsia" w:ascii="宋体" w:hAnsi="宋体"/>
          <w:sz w:val="24"/>
          <w:szCs w:val="30"/>
        </w:rPr>
      </w:pPr>
      <w:r>
        <w:rPr>
          <w:rFonts w:hint="eastAsia" w:ascii="宋体" w:hAnsi="宋体"/>
          <w:sz w:val="24"/>
          <w:szCs w:val="30"/>
        </w:rPr>
        <w:t xml:space="preserve">项目联系人：龚佳媛       </w:t>
      </w:r>
    </w:p>
    <w:p w14:paraId="40625370">
      <w:pPr>
        <w:pStyle w:val="17"/>
        <w:spacing w:line="360" w:lineRule="auto"/>
        <w:ind w:firstLine="480" w:firstLineChars="200"/>
        <w:jc w:val="both"/>
        <w:rPr>
          <w:rFonts w:hint="eastAsia" w:ascii="宋体" w:hAnsi="宋体"/>
          <w:sz w:val="24"/>
          <w:szCs w:val="30"/>
        </w:rPr>
      </w:pPr>
      <w:r>
        <w:rPr>
          <w:rFonts w:hint="eastAsia" w:ascii="宋体" w:hAnsi="宋体"/>
          <w:sz w:val="24"/>
          <w:szCs w:val="30"/>
        </w:rPr>
        <w:t>电　话：15750353016</w:t>
      </w:r>
    </w:p>
    <w:p w14:paraId="538A4E24">
      <w:pPr>
        <w:pStyle w:val="3"/>
        <w:spacing w:line="240" w:lineRule="atLeast"/>
        <w:jc w:val="center"/>
        <w:rPr>
          <w:rFonts w:hint="eastAsia" w:ascii="宋体" w:hAnsi="宋体" w:eastAsia="宋体" w:cs="宋体"/>
        </w:rPr>
      </w:pPr>
      <w:bookmarkStart w:id="2" w:name="_Toc25722"/>
      <w:r>
        <w:rPr>
          <w:rFonts w:hint="eastAsia" w:ascii="宋体" w:hAnsi="宋体" w:eastAsia="宋体" w:cs="宋体"/>
          <w:bCs w:val="0"/>
        </w:rPr>
        <w:t xml:space="preserve">第一章   </w:t>
      </w:r>
      <w:bookmarkEnd w:id="0"/>
      <w:bookmarkStart w:id="3" w:name="_Toc308791181"/>
      <w:r>
        <w:rPr>
          <w:rFonts w:hint="eastAsia" w:ascii="宋体" w:hAnsi="宋体" w:eastAsia="宋体" w:cs="宋体"/>
        </w:rPr>
        <w:t>供应商须知前附表</w:t>
      </w:r>
      <w:bookmarkEnd w:id="2"/>
      <w:bookmarkEnd w:id="3"/>
    </w:p>
    <w:tbl>
      <w:tblPr>
        <w:tblStyle w:val="40"/>
        <w:tblW w:w="90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735"/>
        <w:gridCol w:w="1953"/>
        <w:gridCol w:w="6371"/>
      </w:tblGrid>
      <w:tr w14:paraId="56D1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81" w:hRule="atLeast"/>
        </w:trPr>
        <w:tc>
          <w:tcPr>
            <w:tcW w:w="735" w:type="dxa"/>
            <w:shd w:val="clear" w:color="auto" w:fill="FFFFFF"/>
            <w:vAlign w:val="center"/>
          </w:tcPr>
          <w:p w14:paraId="7BE4A7CC">
            <w:pPr>
              <w:spacing w:line="360" w:lineRule="auto"/>
              <w:jc w:val="center"/>
              <w:rPr>
                <w:rFonts w:hint="eastAsia" w:ascii="宋体" w:hAnsi="宋体"/>
                <w:b/>
                <w:sz w:val="24"/>
              </w:rPr>
            </w:pPr>
            <w:bookmarkStart w:id="4" w:name="_Hlk232110134"/>
            <w:r>
              <w:rPr>
                <w:rFonts w:ascii="宋体" w:hAnsi="宋体"/>
                <w:b/>
                <w:sz w:val="24"/>
              </w:rPr>
              <w:t>序号</w:t>
            </w:r>
          </w:p>
        </w:tc>
        <w:tc>
          <w:tcPr>
            <w:tcW w:w="1953" w:type="dxa"/>
            <w:shd w:val="clear" w:color="auto" w:fill="FFFFFF"/>
            <w:vAlign w:val="center"/>
          </w:tcPr>
          <w:p w14:paraId="0E062C75">
            <w:pPr>
              <w:spacing w:line="360" w:lineRule="auto"/>
              <w:jc w:val="center"/>
              <w:rPr>
                <w:rFonts w:hint="eastAsia" w:ascii="宋体" w:hAnsi="宋体"/>
                <w:b/>
                <w:sz w:val="24"/>
              </w:rPr>
            </w:pPr>
            <w:r>
              <w:rPr>
                <w:rFonts w:ascii="宋体" w:hAnsi="宋体"/>
                <w:b/>
                <w:sz w:val="24"/>
              </w:rPr>
              <w:t xml:space="preserve">条 </w:t>
            </w:r>
            <w:r>
              <w:rPr>
                <w:rFonts w:hint="eastAsia" w:ascii="宋体" w:hAnsi="宋体"/>
                <w:b/>
                <w:sz w:val="24"/>
              </w:rPr>
              <w:t>款</w:t>
            </w:r>
            <w:r>
              <w:rPr>
                <w:rFonts w:ascii="宋体" w:hAnsi="宋体"/>
                <w:b/>
                <w:sz w:val="24"/>
              </w:rPr>
              <w:t xml:space="preserve"> </w:t>
            </w:r>
            <w:r>
              <w:rPr>
                <w:rFonts w:hint="eastAsia" w:ascii="宋体" w:hAnsi="宋体"/>
                <w:b/>
                <w:sz w:val="24"/>
              </w:rPr>
              <w:t>名</w:t>
            </w:r>
            <w:r>
              <w:rPr>
                <w:rFonts w:ascii="宋体" w:hAnsi="宋体"/>
                <w:b/>
                <w:sz w:val="24"/>
              </w:rPr>
              <w:t xml:space="preserve"> 称</w:t>
            </w:r>
          </w:p>
        </w:tc>
        <w:tc>
          <w:tcPr>
            <w:tcW w:w="6371" w:type="dxa"/>
            <w:shd w:val="clear" w:color="auto" w:fill="FFFFFF"/>
            <w:vAlign w:val="center"/>
          </w:tcPr>
          <w:p w14:paraId="1DE434FC">
            <w:pPr>
              <w:spacing w:line="360" w:lineRule="auto"/>
              <w:jc w:val="center"/>
              <w:rPr>
                <w:rFonts w:hint="eastAsia" w:ascii="宋体" w:hAnsi="宋体"/>
                <w:b/>
                <w:sz w:val="24"/>
              </w:rPr>
            </w:pPr>
            <w:r>
              <w:rPr>
                <w:rFonts w:ascii="宋体" w:hAnsi="宋体"/>
                <w:b/>
                <w:sz w:val="24"/>
              </w:rPr>
              <w:t xml:space="preserve">编 </w:t>
            </w:r>
            <w:r>
              <w:rPr>
                <w:rFonts w:hint="eastAsia" w:ascii="宋体" w:hAnsi="宋体"/>
                <w:b/>
                <w:sz w:val="24"/>
              </w:rPr>
              <w:t>列</w:t>
            </w:r>
            <w:r>
              <w:rPr>
                <w:rFonts w:ascii="宋体" w:hAnsi="宋体"/>
                <w:b/>
                <w:sz w:val="24"/>
              </w:rPr>
              <w:t xml:space="preserve"> 内 </w:t>
            </w:r>
            <w:r>
              <w:rPr>
                <w:rFonts w:hint="eastAsia" w:ascii="宋体" w:hAnsi="宋体"/>
                <w:b/>
                <w:sz w:val="24"/>
              </w:rPr>
              <w:t>容</w:t>
            </w:r>
          </w:p>
        </w:tc>
      </w:tr>
      <w:tr w14:paraId="568C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014" w:hRule="atLeast"/>
        </w:trPr>
        <w:tc>
          <w:tcPr>
            <w:tcW w:w="735" w:type="dxa"/>
            <w:shd w:val="clear" w:color="auto" w:fill="FFFFFF"/>
            <w:vAlign w:val="center"/>
          </w:tcPr>
          <w:p w14:paraId="3B9D4452">
            <w:pPr>
              <w:spacing w:line="360" w:lineRule="auto"/>
              <w:jc w:val="center"/>
              <w:rPr>
                <w:rFonts w:hint="eastAsia" w:ascii="宋体" w:hAnsi="宋体"/>
                <w:sz w:val="24"/>
              </w:rPr>
            </w:pPr>
            <w:r>
              <w:rPr>
                <w:rFonts w:ascii="宋体" w:hAnsi="宋体"/>
                <w:sz w:val="24"/>
              </w:rPr>
              <w:t>1</w:t>
            </w:r>
          </w:p>
        </w:tc>
        <w:tc>
          <w:tcPr>
            <w:tcW w:w="1953" w:type="dxa"/>
            <w:shd w:val="clear" w:color="auto" w:fill="FFFFFF"/>
            <w:vAlign w:val="center"/>
          </w:tcPr>
          <w:p w14:paraId="1B52E365">
            <w:pPr>
              <w:spacing w:line="360" w:lineRule="auto"/>
              <w:jc w:val="center"/>
              <w:rPr>
                <w:rFonts w:hint="eastAsia" w:ascii="宋体" w:hAnsi="宋体"/>
                <w:sz w:val="24"/>
              </w:rPr>
            </w:pPr>
            <w:r>
              <w:rPr>
                <w:rFonts w:ascii="宋体" w:hAnsi="宋体"/>
                <w:sz w:val="24"/>
              </w:rPr>
              <w:t>采购人</w:t>
            </w:r>
          </w:p>
        </w:tc>
        <w:tc>
          <w:tcPr>
            <w:tcW w:w="6371" w:type="dxa"/>
            <w:shd w:val="clear" w:color="auto" w:fill="FFFFFF"/>
            <w:vAlign w:val="center"/>
          </w:tcPr>
          <w:p w14:paraId="07D9CB64">
            <w:pPr>
              <w:pStyle w:val="75"/>
              <w:spacing w:line="360" w:lineRule="auto"/>
              <w:rPr>
                <w:rFonts w:hint="eastAsia" w:hAnsi="宋体"/>
                <w:color w:val="auto"/>
                <w:lang w:eastAsia="zh-CN"/>
              </w:rPr>
            </w:pPr>
            <w:r>
              <w:rPr>
                <w:rFonts w:hint="eastAsia" w:hAnsi="宋体"/>
                <w:color w:val="auto"/>
              </w:rPr>
              <w:t>名称：</w:t>
            </w:r>
            <w:r>
              <w:rPr>
                <w:rFonts w:hint="eastAsia" w:hAnsi="宋体"/>
                <w:color w:val="auto"/>
                <w:lang w:eastAsia="zh-CN"/>
              </w:rPr>
              <w:t>楚雄市人民医院</w:t>
            </w:r>
          </w:p>
          <w:p w14:paraId="4B230182">
            <w:pPr>
              <w:pStyle w:val="75"/>
              <w:spacing w:line="360" w:lineRule="auto"/>
              <w:rPr>
                <w:rFonts w:hint="eastAsia" w:hAnsi="宋体"/>
                <w:color w:val="auto"/>
              </w:rPr>
            </w:pPr>
            <w:r>
              <w:rPr>
                <w:rFonts w:hint="eastAsia" w:hAnsi="宋体"/>
                <w:color w:val="auto"/>
              </w:rPr>
              <w:t>地址：楚雄市经济开发区东盛东路</w:t>
            </w:r>
          </w:p>
          <w:p w14:paraId="61BFDBA9">
            <w:pPr>
              <w:pStyle w:val="75"/>
              <w:spacing w:line="360" w:lineRule="auto"/>
              <w:rPr>
                <w:rFonts w:hint="eastAsia" w:hAnsi="宋体"/>
                <w:color w:val="auto"/>
              </w:rPr>
            </w:pPr>
            <w:r>
              <w:rPr>
                <w:rFonts w:hint="eastAsia" w:hAnsi="宋体"/>
                <w:color w:val="auto"/>
              </w:rPr>
              <w:t>联系电话：0878-3122350</w:t>
            </w:r>
          </w:p>
        </w:tc>
      </w:tr>
      <w:tr w14:paraId="10CAE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558" w:hRule="atLeast"/>
        </w:trPr>
        <w:tc>
          <w:tcPr>
            <w:tcW w:w="735" w:type="dxa"/>
            <w:shd w:val="clear" w:color="auto" w:fill="FFFFFF"/>
            <w:vAlign w:val="center"/>
          </w:tcPr>
          <w:p w14:paraId="747BBF37">
            <w:pPr>
              <w:spacing w:line="360" w:lineRule="auto"/>
              <w:jc w:val="center"/>
              <w:rPr>
                <w:rFonts w:hint="eastAsia" w:ascii="宋体" w:hAnsi="宋体"/>
                <w:sz w:val="24"/>
              </w:rPr>
            </w:pPr>
            <w:r>
              <w:rPr>
                <w:rFonts w:ascii="宋体" w:hAnsi="宋体"/>
                <w:sz w:val="24"/>
              </w:rPr>
              <w:t>2</w:t>
            </w:r>
          </w:p>
        </w:tc>
        <w:tc>
          <w:tcPr>
            <w:tcW w:w="1953" w:type="dxa"/>
            <w:shd w:val="clear" w:color="auto" w:fill="FFFFFF"/>
            <w:vAlign w:val="center"/>
          </w:tcPr>
          <w:p w14:paraId="4A63998A">
            <w:pPr>
              <w:spacing w:line="360" w:lineRule="auto"/>
              <w:jc w:val="center"/>
              <w:rPr>
                <w:rFonts w:hint="eastAsia" w:ascii="宋体" w:hAnsi="宋体"/>
                <w:sz w:val="24"/>
              </w:rPr>
            </w:pPr>
            <w:r>
              <w:rPr>
                <w:rFonts w:ascii="宋体" w:hAnsi="宋体"/>
                <w:sz w:val="24"/>
              </w:rPr>
              <w:t>招标代理机构</w:t>
            </w:r>
          </w:p>
        </w:tc>
        <w:tc>
          <w:tcPr>
            <w:tcW w:w="6371" w:type="dxa"/>
            <w:shd w:val="clear" w:color="auto" w:fill="FFFFFF"/>
            <w:vAlign w:val="center"/>
          </w:tcPr>
          <w:p w14:paraId="6A062703">
            <w:pPr>
              <w:spacing w:line="360" w:lineRule="auto"/>
              <w:rPr>
                <w:rFonts w:hint="eastAsia" w:ascii="宋体" w:hAnsi="宋体"/>
                <w:sz w:val="24"/>
                <w:szCs w:val="30"/>
              </w:rPr>
            </w:pPr>
            <w:r>
              <w:rPr>
                <w:rFonts w:ascii="宋体" w:hAnsi="宋体"/>
                <w:sz w:val="24"/>
                <w:szCs w:val="30"/>
              </w:rPr>
              <w:t>名称：楚雄盈佳招标代理有限公司</w:t>
            </w:r>
          </w:p>
          <w:p w14:paraId="09137CCE">
            <w:pPr>
              <w:spacing w:line="360" w:lineRule="auto"/>
              <w:ind w:left="720" w:hanging="720" w:hangingChars="300"/>
              <w:rPr>
                <w:rFonts w:hint="eastAsia" w:ascii="宋体" w:hAnsi="宋体"/>
                <w:sz w:val="24"/>
                <w:szCs w:val="30"/>
              </w:rPr>
            </w:pPr>
            <w:r>
              <w:rPr>
                <w:rFonts w:hint="eastAsia" w:ascii="宋体" w:hAnsi="宋体"/>
                <w:sz w:val="24"/>
                <w:szCs w:val="30"/>
              </w:rPr>
              <w:t>地址：楚雄市开发区轻纺城9栋5单元436室</w:t>
            </w:r>
          </w:p>
          <w:p w14:paraId="4BA78EBA">
            <w:pPr>
              <w:spacing w:line="360" w:lineRule="auto"/>
              <w:rPr>
                <w:rFonts w:hint="eastAsia" w:ascii="宋体" w:hAnsi="宋体"/>
                <w:sz w:val="24"/>
                <w:szCs w:val="30"/>
              </w:rPr>
            </w:pPr>
            <w:r>
              <w:rPr>
                <w:rFonts w:ascii="宋体" w:hAnsi="宋体"/>
                <w:sz w:val="24"/>
                <w:szCs w:val="30"/>
              </w:rPr>
              <w:t>联系人：</w:t>
            </w:r>
            <w:r>
              <w:rPr>
                <w:rFonts w:hint="eastAsia" w:ascii="宋体" w:hAnsi="宋体"/>
                <w:sz w:val="24"/>
                <w:szCs w:val="30"/>
              </w:rPr>
              <w:t xml:space="preserve">龚佳媛 </w:t>
            </w:r>
            <w:r>
              <w:rPr>
                <w:rFonts w:ascii="宋体" w:hAnsi="宋体"/>
                <w:sz w:val="24"/>
                <w:szCs w:val="30"/>
              </w:rPr>
              <w:t xml:space="preserve">  </w:t>
            </w:r>
          </w:p>
          <w:p w14:paraId="761B4FA2">
            <w:pPr>
              <w:spacing w:line="360" w:lineRule="auto"/>
              <w:rPr>
                <w:rFonts w:hint="eastAsia" w:ascii="宋体" w:hAnsi="宋体"/>
                <w:sz w:val="24"/>
                <w:szCs w:val="30"/>
              </w:rPr>
            </w:pPr>
            <w:r>
              <w:rPr>
                <w:rFonts w:ascii="宋体" w:hAnsi="宋体"/>
                <w:sz w:val="24"/>
                <w:szCs w:val="30"/>
              </w:rPr>
              <w:t>电话：</w:t>
            </w:r>
            <w:r>
              <w:rPr>
                <w:rFonts w:hint="eastAsia" w:ascii="宋体" w:hAnsi="宋体"/>
                <w:sz w:val="24"/>
                <w:szCs w:val="30"/>
              </w:rPr>
              <w:t>15750353016</w:t>
            </w:r>
          </w:p>
        </w:tc>
      </w:tr>
      <w:tr w14:paraId="41D2A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82" w:hRule="atLeast"/>
        </w:trPr>
        <w:tc>
          <w:tcPr>
            <w:tcW w:w="735" w:type="dxa"/>
            <w:shd w:val="clear" w:color="auto" w:fill="FFFFFF"/>
            <w:vAlign w:val="center"/>
          </w:tcPr>
          <w:p w14:paraId="5210A910">
            <w:pPr>
              <w:spacing w:line="360" w:lineRule="auto"/>
              <w:jc w:val="center"/>
              <w:rPr>
                <w:rFonts w:hint="eastAsia" w:ascii="宋体" w:hAnsi="宋体"/>
                <w:sz w:val="24"/>
              </w:rPr>
            </w:pPr>
            <w:r>
              <w:rPr>
                <w:rFonts w:ascii="宋体" w:hAnsi="宋体"/>
                <w:sz w:val="24"/>
              </w:rPr>
              <w:t>3</w:t>
            </w:r>
          </w:p>
        </w:tc>
        <w:tc>
          <w:tcPr>
            <w:tcW w:w="1953" w:type="dxa"/>
            <w:shd w:val="clear" w:color="auto" w:fill="FFFFFF"/>
            <w:vAlign w:val="center"/>
          </w:tcPr>
          <w:p w14:paraId="6432A121">
            <w:pPr>
              <w:spacing w:line="360" w:lineRule="auto"/>
              <w:jc w:val="center"/>
              <w:rPr>
                <w:rFonts w:hint="eastAsia" w:ascii="宋体" w:hAnsi="宋体"/>
                <w:sz w:val="24"/>
              </w:rPr>
            </w:pPr>
            <w:r>
              <w:rPr>
                <w:rFonts w:ascii="宋体" w:hAnsi="宋体"/>
                <w:sz w:val="24"/>
              </w:rPr>
              <w:t>项目名称</w:t>
            </w:r>
          </w:p>
        </w:tc>
        <w:tc>
          <w:tcPr>
            <w:tcW w:w="6371" w:type="dxa"/>
            <w:shd w:val="clear" w:color="auto" w:fill="FFFFFF"/>
            <w:vAlign w:val="center"/>
          </w:tcPr>
          <w:p w14:paraId="53CDEE14">
            <w:pPr>
              <w:spacing w:line="360" w:lineRule="auto"/>
              <w:rPr>
                <w:rFonts w:hint="eastAsia" w:ascii="宋体" w:hAnsi="宋体" w:eastAsia="宋体"/>
                <w:sz w:val="24"/>
                <w:szCs w:val="30"/>
                <w:lang w:eastAsia="zh-CN"/>
              </w:rPr>
            </w:pPr>
            <w:r>
              <w:rPr>
                <w:rFonts w:hint="eastAsia" w:ascii="宋体" w:hAnsi="宋体"/>
                <w:sz w:val="24"/>
                <w:szCs w:val="30"/>
                <w:lang w:eastAsia="zh-CN"/>
              </w:rPr>
              <w:t>楚雄市人民医院购买第三方公司参与医保违规数据筛查</w:t>
            </w:r>
            <w:r>
              <w:rPr>
                <w:rFonts w:hint="eastAsia" w:ascii="宋体" w:hAnsi="宋体"/>
                <w:sz w:val="24"/>
                <w:szCs w:val="30"/>
                <w:lang w:val="en-US" w:eastAsia="zh-CN"/>
              </w:rPr>
              <w:t>现场检查</w:t>
            </w:r>
            <w:r>
              <w:rPr>
                <w:rFonts w:hint="eastAsia" w:ascii="宋体" w:hAnsi="宋体"/>
                <w:sz w:val="24"/>
                <w:szCs w:val="30"/>
                <w:lang w:eastAsia="zh-CN"/>
              </w:rPr>
              <w:t>服务</w:t>
            </w:r>
          </w:p>
        </w:tc>
      </w:tr>
      <w:tr w14:paraId="20808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82" w:hRule="atLeast"/>
        </w:trPr>
        <w:tc>
          <w:tcPr>
            <w:tcW w:w="735" w:type="dxa"/>
            <w:shd w:val="clear" w:color="auto" w:fill="FFFFFF"/>
            <w:vAlign w:val="center"/>
          </w:tcPr>
          <w:p w14:paraId="4A6F3155">
            <w:pPr>
              <w:spacing w:line="360" w:lineRule="auto"/>
              <w:jc w:val="center"/>
              <w:rPr>
                <w:rFonts w:hint="eastAsia" w:ascii="宋体" w:hAnsi="宋体"/>
                <w:sz w:val="24"/>
              </w:rPr>
            </w:pPr>
            <w:r>
              <w:rPr>
                <w:rFonts w:ascii="宋体" w:hAnsi="宋体"/>
                <w:sz w:val="24"/>
              </w:rPr>
              <w:t>4</w:t>
            </w:r>
          </w:p>
        </w:tc>
        <w:tc>
          <w:tcPr>
            <w:tcW w:w="1953" w:type="dxa"/>
            <w:shd w:val="clear" w:color="auto" w:fill="FFFFFF"/>
            <w:vAlign w:val="center"/>
          </w:tcPr>
          <w:p w14:paraId="26C461B2">
            <w:pPr>
              <w:spacing w:line="360" w:lineRule="auto"/>
              <w:jc w:val="center"/>
              <w:rPr>
                <w:rFonts w:hint="eastAsia" w:ascii="宋体" w:hAnsi="宋体"/>
                <w:sz w:val="24"/>
              </w:rPr>
            </w:pPr>
            <w:r>
              <w:rPr>
                <w:rFonts w:hint="eastAsia" w:ascii="宋体" w:hAnsi="宋体"/>
                <w:sz w:val="24"/>
              </w:rPr>
              <w:t>项目实施</w:t>
            </w:r>
            <w:r>
              <w:rPr>
                <w:rFonts w:ascii="宋体" w:hAnsi="宋体"/>
                <w:sz w:val="24"/>
              </w:rPr>
              <w:t>地点</w:t>
            </w:r>
          </w:p>
        </w:tc>
        <w:tc>
          <w:tcPr>
            <w:tcW w:w="6371" w:type="dxa"/>
            <w:shd w:val="clear" w:color="auto" w:fill="FFFFFF"/>
            <w:vAlign w:val="center"/>
          </w:tcPr>
          <w:p w14:paraId="56E4BF02">
            <w:pPr>
              <w:spacing w:line="360" w:lineRule="auto"/>
              <w:rPr>
                <w:rFonts w:hint="eastAsia" w:ascii="宋体" w:hAnsi="宋体" w:eastAsia="宋体"/>
                <w:sz w:val="24"/>
                <w:szCs w:val="30"/>
                <w:lang w:eastAsia="zh-CN"/>
              </w:rPr>
            </w:pPr>
            <w:r>
              <w:rPr>
                <w:rFonts w:hint="eastAsia" w:ascii="宋体" w:hAnsi="宋体"/>
                <w:sz w:val="24"/>
                <w:szCs w:val="30"/>
                <w:lang w:eastAsia="zh-CN"/>
              </w:rPr>
              <w:t>楚雄市人民医院</w:t>
            </w:r>
          </w:p>
        </w:tc>
      </w:tr>
      <w:tr w14:paraId="796E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53" w:hRule="atLeast"/>
        </w:trPr>
        <w:tc>
          <w:tcPr>
            <w:tcW w:w="735" w:type="dxa"/>
            <w:shd w:val="clear" w:color="auto" w:fill="FFFFFF"/>
            <w:vAlign w:val="center"/>
          </w:tcPr>
          <w:p w14:paraId="7D8678B7">
            <w:pPr>
              <w:spacing w:line="360" w:lineRule="auto"/>
              <w:jc w:val="center"/>
              <w:rPr>
                <w:rFonts w:hint="eastAsia" w:ascii="宋体" w:hAnsi="宋体"/>
                <w:sz w:val="24"/>
              </w:rPr>
            </w:pPr>
            <w:r>
              <w:rPr>
                <w:rFonts w:hint="eastAsia" w:ascii="宋体" w:hAnsi="宋体"/>
                <w:sz w:val="24"/>
              </w:rPr>
              <w:t>5</w:t>
            </w:r>
          </w:p>
        </w:tc>
        <w:tc>
          <w:tcPr>
            <w:tcW w:w="1953" w:type="dxa"/>
            <w:shd w:val="clear" w:color="auto" w:fill="FFFFFF"/>
            <w:vAlign w:val="center"/>
          </w:tcPr>
          <w:p w14:paraId="2AD208F5">
            <w:pPr>
              <w:spacing w:line="360" w:lineRule="auto"/>
              <w:jc w:val="center"/>
              <w:rPr>
                <w:rFonts w:hint="eastAsia" w:ascii="宋体" w:hAnsi="宋体"/>
                <w:sz w:val="24"/>
              </w:rPr>
            </w:pPr>
            <w:r>
              <w:rPr>
                <w:rFonts w:hint="eastAsia" w:ascii="宋体" w:hAnsi="宋体"/>
                <w:sz w:val="24"/>
              </w:rPr>
              <w:t>采购需求</w:t>
            </w:r>
          </w:p>
        </w:tc>
        <w:tc>
          <w:tcPr>
            <w:tcW w:w="6371" w:type="dxa"/>
            <w:shd w:val="clear" w:color="auto" w:fill="FFFFFF"/>
            <w:vAlign w:val="center"/>
          </w:tcPr>
          <w:p w14:paraId="56AE57E0">
            <w:pPr>
              <w:spacing w:line="360" w:lineRule="auto"/>
              <w:jc w:val="left"/>
              <w:rPr>
                <w:rFonts w:hint="eastAsia" w:ascii="宋体" w:hAnsi="宋体"/>
                <w:color w:val="auto"/>
                <w:sz w:val="24"/>
                <w:szCs w:val="30"/>
              </w:rPr>
            </w:pPr>
            <w:r>
              <w:rPr>
                <w:rFonts w:hint="eastAsia" w:ascii="宋体" w:hAnsi="宋体"/>
                <w:color w:val="auto"/>
                <w:sz w:val="24"/>
                <w:szCs w:val="30"/>
              </w:rPr>
              <w:t>本项目采购医保基金专项检查技术服务，涵盖检查方案编制、医保数据筛查、疑点识别、现场核查取证、问题定性、整改闭环督办、报告台账编制、业务培训等服务。具体服务内容及要求详见第六章采购内容及要求。</w:t>
            </w:r>
          </w:p>
        </w:tc>
      </w:tr>
      <w:tr w14:paraId="36F3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35" w:type="dxa"/>
            <w:shd w:val="clear" w:color="auto" w:fill="FFFFFF"/>
            <w:vAlign w:val="center"/>
          </w:tcPr>
          <w:p w14:paraId="0C2AE694">
            <w:pPr>
              <w:spacing w:line="360" w:lineRule="auto"/>
              <w:jc w:val="center"/>
              <w:rPr>
                <w:rFonts w:hint="eastAsia" w:ascii="宋体" w:hAnsi="宋体"/>
                <w:sz w:val="24"/>
              </w:rPr>
            </w:pPr>
            <w:r>
              <w:rPr>
                <w:rFonts w:hint="eastAsia" w:ascii="宋体" w:hAnsi="宋体"/>
                <w:sz w:val="24"/>
              </w:rPr>
              <w:t>6</w:t>
            </w:r>
          </w:p>
        </w:tc>
        <w:tc>
          <w:tcPr>
            <w:tcW w:w="1953" w:type="dxa"/>
            <w:shd w:val="clear" w:color="auto" w:fill="FFFFFF"/>
            <w:vAlign w:val="center"/>
          </w:tcPr>
          <w:p w14:paraId="64DC7EAD">
            <w:pPr>
              <w:spacing w:line="360" w:lineRule="auto"/>
              <w:jc w:val="center"/>
              <w:rPr>
                <w:rFonts w:hint="eastAsia" w:ascii="宋体" w:hAnsi="宋体"/>
                <w:sz w:val="24"/>
              </w:rPr>
            </w:pPr>
            <w:r>
              <w:rPr>
                <w:rFonts w:hint="eastAsia" w:ascii="宋体" w:hAnsi="宋体"/>
                <w:sz w:val="24"/>
                <w:lang w:val="en-US" w:eastAsia="zh-CN"/>
              </w:rPr>
              <w:t>★</w:t>
            </w:r>
            <w:r>
              <w:rPr>
                <w:rFonts w:hint="eastAsia" w:ascii="宋体" w:hAnsi="宋体"/>
                <w:sz w:val="24"/>
              </w:rPr>
              <w:t>合同履行期限</w:t>
            </w:r>
          </w:p>
        </w:tc>
        <w:tc>
          <w:tcPr>
            <w:tcW w:w="6371" w:type="dxa"/>
            <w:shd w:val="clear" w:color="auto" w:fill="FFFFFF"/>
            <w:vAlign w:val="center"/>
          </w:tcPr>
          <w:p w14:paraId="0C1B55A4">
            <w:pPr>
              <w:spacing w:line="360" w:lineRule="auto"/>
              <w:rPr>
                <w:rFonts w:hint="eastAsia" w:ascii="宋体" w:hAnsi="宋体"/>
                <w:color w:val="auto"/>
                <w:sz w:val="24"/>
              </w:rPr>
            </w:pPr>
            <w:r>
              <w:rPr>
                <w:rFonts w:hint="eastAsia" w:ascii="宋体" w:hAnsi="宋体"/>
                <w:color w:val="auto"/>
                <w:sz w:val="24"/>
                <w:szCs w:val="30"/>
                <w:highlight w:val="none"/>
              </w:rPr>
              <w:t>服务期</w:t>
            </w:r>
            <w:r>
              <w:rPr>
                <w:rFonts w:hint="eastAsia" w:ascii="宋体" w:hAnsi="宋体"/>
                <w:color w:val="auto"/>
                <w:sz w:val="24"/>
                <w:szCs w:val="30"/>
                <w:highlight w:val="none"/>
                <w:lang w:val="en-US" w:eastAsia="zh-CN"/>
              </w:rPr>
              <w:t>1</w:t>
            </w:r>
            <w:r>
              <w:rPr>
                <w:rFonts w:hint="eastAsia" w:ascii="宋体" w:hAnsi="宋体"/>
                <w:color w:val="auto"/>
                <w:sz w:val="24"/>
                <w:szCs w:val="30"/>
                <w:highlight w:val="none"/>
              </w:rPr>
              <w:t>年，自合同生效之日起算；合同签订后按双方约定启动首次数据筛查，完成全年约定全部检查服务工作。</w:t>
            </w:r>
          </w:p>
        </w:tc>
      </w:tr>
      <w:tr w14:paraId="60F1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82" w:hRule="atLeast"/>
        </w:trPr>
        <w:tc>
          <w:tcPr>
            <w:tcW w:w="735" w:type="dxa"/>
            <w:shd w:val="clear" w:color="auto" w:fill="FFFFFF"/>
            <w:vAlign w:val="center"/>
          </w:tcPr>
          <w:p w14:paraId="44E661A8">
            <w:pPr>
              <w:spacing w:line="360" w:lineRule="auto"/>
              <w:jc w:val="center"/>
              <w:rPr>
                <w:rFonts w:hint="eastAsia" w:ascii="宋体" w:hAnsi="宋体"/>
                <w:sz w:val="24"/>
              </w:rPr>
            </w:pPr>
            <w:r>
              <w:rPr>
                <w:rFonts w:hint="eastAsia" w:ascii="宋体" w:hAnsi="宋体"/>
                <w:sz w:val="24"/>
              </w:rPr>
              <w:t>7</w:t>
            </w:r>
          </w:p>
        </w:tc>
        <w:tc>
          <w:tcPr>
            <w:tcW w:w="1953" w:type="dxa"/>
            <w:shd w:val="clear" w:color="auto" w:fill="FFFFFF"/>
            <w:vAlign w:val="center"/>
          </w:tcPr>
          <w:p w14:paraId="553D4033">
            <w:pPr>
              <w:spacing w:line="360" w:lineRule="auto"/>
              <w:jc w:val="center"/>
              <w:rPr>
                <w:rFonts w:hint="eastAsia" w:ascii="宋体" w:hAnsi="宋体"/>
                <w:sz w:val="24"/>
              </w:rPr>
            </w:pPr>
            <w:r>
              <w:rPr>
                <w:rFonts w:hint="eastAsia" w:ascii="宋体" w:hAnsi="宋体"/>
                <w:sz w:val="24"/>
                <w:lang w:val="en-US" w:eastAsia="zh-CN"/>
              </w:rPr>
              <w:t>★</w:t>
            </w:r>
            <w:r>
              <w:rPr>
                <w:rFonts w:hint="eastAsia" w:ascii="宋体" w:hAnsi="宋体"/>
                <w:sz w:val="24"/>
              </w:rPr>
              <w:t>服务标准</w:t>
            </w:r>
          </w:p>
        </w:tc>
        <w:tc>
          <w:tcPr>
            <w:tcW w:w="6371" w:type="dxa"/>
            <w:shd w:val="clear" w:color="auto" w:fill="FFFFFF"/>
            <w:vAlign w:val="center"/>
          </w:tcPr>
          <w:p w14:paraId="29D4BA06">
            <w:pPr>
              <w:spacing w:line="360" w:lineRule="auto"/>
              <w:jc w:val="left"/>
              <w:rPr>
                <w:rFonts w:hint="eastAsia" w:ascii="宋体" w:hAnsi="宋体"/>
                <w:color w:val="auto"/>
                <w:sz w:val="24"/>
              </w:rPr>
            </w:pPr>
            <w:r>
              <w:rPr>
                <w:rFonts w:hint="eastAsia" w:ascii="宋体" w:hAnsi="宋体"/>
                <w:color w:val="auto"/>
                <w:sz w:val="24"/>
              </w:rPr>
              <w:t>符合现行国家相关规定及行业标准，满足采购人要求。</w:t>
            </w:r>
          </w:p>
        </w:tc>
      </w:tr>
      <w:tr w14:paraId="2DD6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82" w:hRule="atLeast"/>
        </w:trPr>
        <w:tc>
          <w:tcPr>
            <w:tcW w:w="735" w:type="dxa"/>
            <w:shd w:val="clear" w:color="auto" w:fill="FFFFFF"/>
            <w:vAlign w:val="center"/>
          </w:tcPr>
          <w:p w14:paraId="20976D06">
            <w:pPr>
              <w:spacing w:line="360" w:lineRule="auto"/>
              <w:jc w:val="center"/>
              <w:rPr>
                <w:rFonts w:hint="eastAsia" w:ascii="宋体" w:hAnsi="宋体"/>
                <w:sz w:val="24"/>
              </w:rPr>
            </w:pPr>
            <w:r>
              <w:rPr>
                <w:rFonts w:hint="eastAsia" w:ascii="宋体" w:hAnsi="宋体"/>
                <w:sz w:val="24"/>
              </w:rPr>
              <w:t>8</w:t>
            </w:r>
          </w:p>
        </w:tc>
        <w:tc>
          <w:tcPr>
            <w:tcW w:w="1953" w:type="dxa"/>
            <w:shd w:val="clear" w:color="auto" w:fill="FFFFFF"/>
            <w:vAlign w:val="center"/>
          </w:tcPr>
          <w:p w14:paraId="6C3E37AC">
            <w:pPr>
              <w:spacing w:line="360" w:lineRule="auto"/>
              <w:jc w:val="center"/>
              <w:rPr>
                <w:rFonts w:hint="eastAsia" w:ascii="宋体" w:hAnsi="宋体"/>
                <w:sz w:val="24"/>
              </w:rPr>
            </w:pPr>
            <w:r>
              <w:rPr>
                <w:rFonts w:ascii="宋体" w:hAnsi="宋体"/>
                <w:sz w:val="24"/>
              </w:rPr>
              <w:t>资金来源</w:t>
            </w:r>
          </w:p>
        </w:tc>
        <w:tc>
          <w:tcPr>
            <w:tcW w:w="6371" w:type="dxa"/>
            <w:shd w:val="clear" w:color="auto" w:fill="FFFFFF"/>
            <w:vAlign w:val="center"/>
          </w:tcPr>
          <w:p w14:paraId="29EAC00A">
            <w:pPr>
              <w:spacing w:line="360" w:lineRule="auto"/>
              <w:rPr>
                <w:rFonts w:hint="eastAsia" w:ascii="宋体" w:hAnsi="宋体"/>
                <w:color w:val="auto"/>
                <w:sz w:val="24"/>
              </w:rPr>
            </w:pPr>
            <w:r>
              <w:rPr>
                <w:rFonts w:hint="eastAsia" w:ascii="宋体" w:hAnsi="宋体"/>
                <w:color w:val="auto"/>
                <w:sz w:val="24"/>
              </w:rPr>
              <w:t>财政资金</w:t>
            </w:r>
          </w:p>
        </w:tc>
      </w:tr>
      <w:tr w14:paraId="3565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35" w:type="dxa"/>
            <w:shd w:val="clear" w:color="auto" w:fill="FFFFFF"/>
            <w:vAlign w:val="center"/>
          </w:tcPr>
          <w:p w14:paraId="086B5657">
            <w:pPr>
              <w:spacing w:line="360" w:lineRule="auto"/>
              <w:jc w:val="center"/>
              <w:rPr>
                <w:rFonts w:hint="eastAsia" w:ascii="宋体" w:hAnsi="宋体"/>
                <w:sz w:val="24"/>
              </w:rPr>
            </w:pPr>
            <w:r>
              <w:rPr>
                <w:rFonts w:hint="eastAsia" w:ascii="宋体" w:hAnsi="宋体"/>
                <w:sz w:val="24"/>
              </w:rPr>
              <w:t>9</w:t>
            </w:r>
          </w:p>
        </w:tc>
        <w:tc>
          <w:tcPr>
            <w:tcW w:w="1953" w:type="dxa"/>
            <w:shd w:val="clear" w:color="auto" w:fill="FFFFFF"/>
            <w:vAlign w:val="center"/>
          </w:tcPr>
          <w:p w14:paraId="18DC0978">
            <w:pPr>
              <w:spacing w:line="360" w:lineRule="auto"/>
              <w:jc w:val="center"/>
              <w:rPr>
                <w:rFonts w:hint="eastAsia" w:ascii="宋体" w:hAnsi="宋体"/>
                <w:sz w:val="24"/>
              </w:rPr>
            </w:pPr>
            <w:r>
              <w:rPr>
                <w:rFonts w:ascii="宋体" w:hAnsi="宋体"/>
                <w:sz w:val="24"/>
              </w:rPr>
              <w:t>出资比例</w:t>
            </w:r>
          </w:p>
        </w:tc>
        <w:tc>
          <w:tcPr>
            <w:tcW w:w="6371" w:type="dxa"/>
            <w:shd w:val="clear" w:color="auto" w:fill="FFFFFF"/>
            <w:vAlign w:val="center"/>
          </w:tcPr>
          <w:p w14:paraId="4C640D78">
            <w:pPr>
              <w:spacing w:line="360" w:lineRule="auto"/>
              <w:rPr>
                <w:rFonts w:hint="eastAsia" w:ascii="宋体" w:hAnsi="宋体"/>
                <w:color w:val="auto"/>
                <w:sz w:val="24"/>
              </w:rPr>
            </w:pPr>
            <w:r>
              <w:rPr>
                <w:rFonts w:ascii="宋体" w:hAnsi="宋体"/>
                <w:color w:val="auto"/>
                <w:sz w:val="24"/>
              </w:rPr>
              <w:t>100%</w:t>
            </w:r>
          </w:p>
        </w:tc>
      </w:tr>
      <w:tr w14:paraId="52C8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35" w:type="dxa"/>
            <w:shd w:val="clear" w:color="auto" w:fill="FFFFFF"/>
            <w:vAlign w:val="center"/>
          </w:tcPr>
          <w:p w14:paraId="162CB1F2">
            <w:pPr>
              <w:spacing w:line="360" w:lineRule="auto"/>
              <w:jc w:val="center"/>
              <w:rPr>
                <w:rFonts w:hint="eastAsia" w:ascii="宋体" w:hAnsi="宋体"/>
                <w:sz w:val="24"/>
              </w:rPr>
            </w:pPr>
            <w:r>
              <w:rPr>
                <w:rFonts w:hint="eastAsia" w:ascii="宋体" w:hAnsi="宋体"/>
                <w:sz w:val="24"/>
              </w:rPr>
              <w:t>10</w:t>
            </w:r>
          </w:p>
        </w:tc>
        <w:tc>
          <w:tcPr>
            <w:tcW w:w="1953" w:type="dxa"/>
            <w:shd w:val="clear" w:color="auto" w:fill="FFFFFF"/>
            <w:vAlign w:val="center"/>
          </w:tcPr>
          <w:p w14:paraId="4BB344B0">
            <w:pPr>
              <w:spacing w:line="360" w:lineRule="auto"/>
              <w:jc w:val="center"/>
              <w:rPr>
                <w:rFonts w:hint="eastAsia" w:ascii="宋体" w:hAnsi="宋体"/>
                <w:sz w:val="24"/>
              </w:rPr>
            </w:pPr>
            <w:r>
              <w:rPr>
                <w:rFonts w:ascii="宋体" w:hAnsi="宋体"/>
                <w:sz w:val="24"/>
              </w:rPr>
              <w:t>资金落实情况</w:t>
            </w:r>
          </w:p>
        </w:tc>
        <w:tc>
          <w:tcPr>
            <w:tcW w:w="6371" w:type="dxa"/>
            <w:shd w:val="clear" w:color="auto" w:fill="FFFFFF"/>
            <w:vAlign w:val="center"/>
          </w:tcPr>
          <w:p w14:paraId="375F017C">
            <w:pPr>
              <w:spacing w:line="360" w:lineRule="auto"/>
              <w:rPr>
                <w:rFonts w:hint="eastAsia" w:ascii="宋体" w:hAnsi="宋体"/>
                <w:sz w:val="24"/>
              </w:rPr>
            </w:pPr>
            <w:r>
              <w:rPr>
                <w:rFonts w:ascii="宋体" w:hAnsi="宋体"/>
                <w:sz w:val="24"/>
              </w:rPr>
              <w:t>已落实</w:t>
            </w:r>
          </w:p>
        </w:tc>
      </w:tr>
      <w:tr w14:paraId="41AA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65" w:hRule="atLeast"/>
        </w:trPr>
        <w:tc>
          <w:tcPr>
            <w:tcW w:w="735" w:type="dxa"/>
            <w:shd w:val="clear" w:color="auto" w:fill="FFFFFF"/>
            <w:vAlign w:val="center"/>
          </w:tcPr>
          <w:p w14:paraId="79B8F25C">
            <w:pPr>
              <w:spacing w:line="360" w:lineRule="auto"/>
              <w:jc w:val="center"/>
              <w:rPr>
                <w:rFonts w:hint="eastAsia" w:ascii="宋体" w:hAnsi="宋体"/>
                <w:sz w:val="24"/>
              </w:rPr>
            </w:pPr>
            <w:r>
              <w:rPr>
                <w:rFonts w:hint="eastAsia" w:ascii="宋体" w:hAnsi="宋体"/>
                <w:sz w:val="24"/>
              </w:rPr>
              <w:t>11</w:t>
            </w:r>
          </w:p>
        </w:tc>
        <w:tc>
          <w:tcPr>
            <w:tcW w:w="1953" w:type="dxa"/>
            <w:shd w:val="clear" w:color="auto" w:fill="FFFFFF"/>
            <w:vAlign w:val="center"/>
          </w:tcPr>
          <w:p w14:paraId="4736BDD0">
            <w:pPr>
              <w:spacing w:line="360" w:lineRule="auto"/>
              <w:jc w:val="center"/>
              <w:rPr>
                <w:rFonts w:hint="eastAsia" w:ascii="宋体" w:hAnsi="宋体"/>
                <w:sz w:val="24"/>
              </w:rPr>
            </w:pPr>
            <w:r>
              <w:rPr>
                <w:rFonts w:hint="eastAsia" w:ascii="宋体" w:hAnsi="宋体"/>
                <w:sz w:val="24"/>
              </w:rPr>
              <w:t>供应商资格审查</w:t>
            </w:r>
          </w:p>
          <w:p w14:paraId="1A1CC149">
            <w:pPr>
              <w:spacing w:line="360" w:lineRule="auto"/>
              <w:jc w:val="center"/>
              <w:rPr>
                <w:rFonts w:hint="eastAsia" w:ascii="宋体" w:hAnsi="宋体"/>
                <w:sz w:val="24"/>
              </w:rPr>
            </w:pPr>
            <w:r>
              <w:rPr>
                <w:rFonts w:hint="eastAsia" w:ascii="宋体" w:hAnsi="宋体"/>
                <w:sz w:val="24"/>
              </w:rPr>
              <w:t>要求的证明材料</w:t>
            </w:r>
          </w:p>
          <w:p w14:paraId="5C2FD680">
            <w:pPr>
              <w:spacing w:line="360" w:lineRule="auto"/>
              <w:jc w:val="center"/>
              <w:rPr>
                <w:rFonts w:hint="eastAsia" w:ascii="宋体" w:hAnsi="宋体"/>
                <w:sz w:val="24"/>
              </w:rPr>
            </w:pPr>
            <w:r>
              <w:rPr>
                <w:rFonts w:hint="eastAsia" w:ascii="宋体" w:hAnsi="宋体"/>
                <w:sz w:val="24"/>
              </w:rPr>
              <w:t>和情况说明</w:t>
            </w:r>
          </w:p>
        </w:tc>
        <w:tc>
          <w:tcPr>
            <w:tcW w:w="6371" w:type="dxa"/>
            <w:shd w:val="clear" w:color="auto" w:fill="FFFFFF"/>
            <w:vAlign w:val="center"/>
          </w:tcPr>
          <w:p w14:paraId="3244C331">
            <w:pPr>
              <w:spacing w:line="360" w:lineRule="auto"/>
              <w:jc w:val="left"/>
              <w:rPr>
                <w:rFonts w:hint="eastAsia" w:ascii="宋体" w:hAnsi="宋体" w:cs="HiddenHorzOCR"/>
                <w:kern w:val="0"/>
                <w:sz w:val="24"/>
              </w:rPr>
            </w:pPr>
            <w:r>
              <w:rPr>
                <w:rFonts w:hint="eastAsia" w:ascii="宋体" w:hAnsi="宋体" w:cs="HiddenHorzOCR"/>
                <w:kern w:val="0"/>
                <w:sz w:val="24"/>
              </w:rPr>
              <w:t>1.满足《中华人民共和国政府采购法》第二十二条规定，并提供以下资格证明文件：</w:t>
            </w:r>
          </w:p>
          <w:p w14:paraId="13010EB6">
            <w:pPr>
              <w:spacing w:line="360" w:lineRule="auto"/>
              <w:jc w:val="left"/>
              <w:rPr>
                <w:rFonts w:hint="eastAsia" w:ascii="宋体" w:hAnsi="宋体" w:cs="HiddenHorzOCR"/>
                <w:kern w:val="0"/>
                <w:sz w:val="24"/>
              </w:rPr>
            </w:pPr>
            <w:r>
              <w:rPr>
                <w:rFonts w:hint="eastAsia" w:ascii="宋体" w:hAnsi="宋体" w:cs="HiddenHorzOCR"/>
                <w:kern w:val="0"/>
                <w:sz w:val="24"/>
              </w:rPr>
              <w:t>1.1具有独立承担民事责任的能力：提供有效的营业执照或事业单位法人证书或其他类似的法定证明文件；</w:t>
            </w:r>
          </w:p>
          <w:p w14:paraId="488AD68C">
            <w:pPr>
              <w:spacing w:line="360" w:lineRule="auto"/>
              <w:jc w:val="left"/>
              <w:rPr>
                <w:rFonts w:hint="eastAsia" w:ascii="宋体" w:hAnsi="宋体" w:cs="HiddenHorzOCR"/>
                <w:kern w:val="0"/>
                <w:sz w:val="24"/>
              </w:rPr>
            </w:pPr>
            <w:r>
              <w:rPr>
                <w:rFonts w:hint="eastAsia" w:ascii="宋体" w:hAnsi="宋体" w:cs="HiddenHorzOCR"/>
                <w:kern w:val="0"/>
                <w:sz w:val="24"/>
              </w:rPr>
              <w:t>1.2具有良好的商业信誉和健全的财务会计制度</w:t>
            </w:r>
            <w:r>
              <w:rPr>
                <w:rFonts w:hint="eastAsia" w:ascii="宋体" w:hAnsi="宋体" w:cs="HiddenHorzOCR"/>
                <w:kern w:val="0"/>
                <w:sz w:val="24"/>
                <w:lang w:eastAsia="zh-CN"/>
              </w:rPr>
              <w:t>：供应商提供2023年度至今任意一个年度的财务状况报告（至少包括资产负债表、现金流量表、利润表等）或经审计的审计报告（注：2022年10月1日以后出具的审计报告须按“财办〔2023〕15号”文件要求在注册会计师行业统一监管平台（网址http: //acc.mof. gov.cn）备案后赋验证码。未赋验证码的审计报告视为无效审计报告），或提供自响应文件提交截止时间前1年内基本开户银行出具的资信证明。近一年新成立的公司，按实际情形提供财务报表，不能提供的须作出相应说明；</w:t>
            </w:r>
          </w:p>
          <w:p w14:paraId="0FA8EAC9">
            <w:pPr>
              <w:spacing w:line="360" w:lineRule="auto"/>
              <w:jc w:val="left"/>
              <w:rPr>
                <w:rFonts w:hint="eastAsia" w:ascii="宋体" w:hAnsi="宋体" w:cs="HiddenHorzOCR"/>
                <w:kern w:val="0"/>
                <w:sz w:val="24"/>
              </w:rPr>
            </w:pPr>
            <w:r>
              <w:rPr>
                <w:rFonts w:hint="eastAsia" w:ascii="宋体" w:hAnsi="宋体" w:cs="HiddenHorzOCR"/>
                <w:kern w:val="0"/>
                <w:sz w:val="24"/>
              </w:rPr>
              <w:t>1.3具有履行合同所必需的设备和专业技术能力：</w:t>
            </w:r>
            <w:r>
              <w:rPr>
                <w:rFonts w:hint="eastAsia" w:ascii="宋体" w:hAnsi="宋体"/>
                <w:color w:val="000000"/>
                <w:sz w:val="24"/>
              </w:rPr>
              <w:t>提供履行合同所必需的设备和专业技术能力的证明材料或书面声明；</w:t>
            </w:r>
          </w:p>
          <w:p w14:paraId="5E43E73A">
            <w:pPr>
              <w:spacing w:line="360" w:lineRule="auto"/>
              <w:jc w:val="left"/>
              <w:rPr>
                <w:rFonts w:hint="eastAsia" w:ascii="宋体" w:hAnsi="宋体"/>
                <w:color w:val="000000"/>
                <w:sz w:val="24"/>
              </w:rPr>
            </w:pPr>
            <w:r>
              <w:rPr>
                <w:rFonts w:hint="eastAsia" w:ascii="宋体" w:hAnsi="宋体" w:cs="HiddenHorzOCR"/>
                <w:kern w:val="0"/>
                <w:sz w:val="24"/>
              </w:rPr>
              <w:t>1.4有依法缴纳税收和社会保障资金的良好记录：</w:t>
            </w:r>
            <w:r>
              <w:rPr>
                <w:rFonts w:hint="eastAsia" w:ascii="宋体" w:hAnsi="宋体"/>
                <w:color w:val="000000"/>
                <w:sz w:val="24"/>
              </w:rPr>
              <w:t>提供①供应商2026年1月至今（税款所属时期）任意1个月的税务局税收通用缴款书复印件或银行电子缴税（费）凭证复印件或税务局出具纳税情况的相关证明复印件。成立未满3个月的、依法免税企业此项不参与考核，应提供相关情况说明并加盖公章</w:t>
            </w:r>
            <w:r>
              <w:rPr>
                <w:rFonts w:hint="eastAsia" w:ascii="宋体" w:hAnsi="宋体"/>
                <w:color w:val="000000"/>
                <w:sz w:val="24"/>
                <w:lang w:eastAsia="zh-CN"/>
              </w:rPr>
              <w:t>，</w:t>
            </w:r>
            <w:r>
              <w:rPr>
                <w:rFonts w:hint="eastAsia" w:ascii="宋体" w:hAnsi="宋体"/>
                <w:color w:val="000000"/>
                <w:sz w:val="24"/>
              </w:rPr>
              <w:t>②供应商2026年1月至今期间（费款所属时期）任意1个月的社会保险费缴款书复印件或银行电子缴税（费）凭证复印件或社保管理部门出具的有效的缴款证明复印件</w:t>
            </w:r>
            <w:r>
              <w:rPr>
                <w:rFonts w:hint="eastAsia" w:ascii="宋体" w:hAnsi="宋体"/>
                <w:color w:val="000000"/>
                <w:sz w:val="24"/>
                <w:lang w:eastAsia="zh-CN"/>
              </w:rPr>
              <w:t>；</w:t>
            </w:r>
            <w:r>
              <w:rPr>
                <w:rFonts w:hint="eastAsia" w:ascii="宋体" w:hAnsi="宋体"/>
                <w:color w:val="000000"/>
                <w:sz w:val="24"/>
                <w:lang w:val="en-US" w:eastAsia="zh-CN"/>
              </w:rPr>
              <w:t>或提供依法缴纳税收和社会保障资金的良好记录承诺书。</w:t>
            </w:r>
            <w:r>
              <w:rPr>
                <w:rFonts w:hint="eastAsia" w:ascii="宋体" w:hAnsi="宋体"/>
                <w:color w:val="000000"/>
                <w:sz w:val="24"/>
              </w:rPr>
              <w:t>成立未满3个月的、依法免税企业此项不参与考核，应提供相关情况说明并加盖公章。</w:t>
            </w:r>
          </w:p>
          <w:p w14:paraId="6E0A7D79">
            <w:pPr>
              <w:spacing w:line="360" w:lineRule="auto"/>
              <w:jc w:val="left"/>
              <w:rPr>
                <w:rFonts w:hint="eastAsia" w:ascii="宋体" w:hAnsi="宋体" w:cs="HiddenHorzOCR"/>
                <w:kern w:val="0"/>
                <w:sz w:val="24"/>
              </w:rPr>
            </w:pPr>
            <w:r>
              <w:rPr>
                <w:rFonts w:hint="eastAsia" w:ascii="宋体" w:hAnsi="宋体" w:cs="HiddenHorzOCR"/>
                <w:kern w:val="0"/>
                <w:sz w:val="24"/>
              </w:rPr>
              <w:t>1.5参加政府采购活动前三年内，在经营活动中没有重大违法记录：</w:t>
            </w:r>
            <w:r>
              <w:rPr>
                <w:rFonts w:hint="eastAsia" w:ascii="宋体" w:hAnsi="宋体"/>
                <w:color w:val="000000"/>
                <w:sz w:val="24"/>
              </w:rPr>
              <w:t>提供供应商参加政府采购活动前三年内在经营活动中没有重大违法记录的书面声明（重大违法记录是指供应商因违法经营受到刑事处罚或者责令停产停业、吊销许可证或者执照、较大数额罚款等行政处罚）；</w:t>
            </w:r>
          </w:p>
          <w:p w14:paraId="237C9042">
            <w:pPr>
              <w:spacing w:line="360" w:lineRule="auto"/>
              <w:jc w:val="left"/>
              <w:rPr>
                <w:rFonts w:hint="eastAsia" w:ascii="宋体" w:hAnsi="宋体"/>
                <w:color w:val="000000"/>
                <w:sz w:val="24"/>
              </w:rPr>
            </w:pPr>
            <w:r>
              <w:rPr>
                <w:rFonts w:hint="eastAsia" w:ascii="宋体" w:hAnsi="宋体" w:cs="HiddenHorzOCR"/>
                <w:kern w:val="0"/>
                <w:sz w:val="24"/>
              </w:rPr>
              <w:t>1.6</w:t>
            </w:r>
            <w:r>
              <w:rPr>
                <w:rFonts w:hint="eastAsia" w:ascii="宋体" w:hAnsi="宋体"/>
                <w:color w:val="000000"/>
                <w:sz w:val="24"/>
              </w:rPr>
              <w:t>法律、行政法规规定的其他条件：①单位负责人为同一人或者存在直接控股、管理关系的不同供应商，不得参加同一合同项下的政府采购活动；②供应商在</w:t>
            </w:r>
            <w:r>
              <w:rPr>
                <w:rFonts w:hint="eastAsia" w:ascii="宋体" w:hAnsi="宋体"/>
                <w:color w:val="000000"/>
                <w:sz w:val="24"/>
                <w:lang w:eastAsia="zh-CN"/>
              </w:rPr>
              <w:t>竞标截止时间</w:t>
            </w:r>
            <w:r>
              <w:rPr>
                <w:rFonts w:hint="eastAsia" w:ascii="宋体" w:hAnsi="宋体"/>
                <w:color w:val="000000"/>
                <w:sz w:val="24"/>
              </w:rPr>
              <w:t>前未被列入“信用中国”网站（www.creditchina.gov.cn）失信被执行人、重大税收违法失信主体名单、政府采购严重违法失信行为记录名单及中国政府采购网（www.ccgp.gov.cn）“政府采购严重违法失信行为信息记录”。以本项目开标当天招标代理机构对上述信用信息进行查询核对的结果为准，供应商无需提供，若为失信企业，将取消投标、中标资格。</w:t>
            </w:r>
          </w:p>
          <w:p w14:paraId="7CB6ECD8">
            <w:pPr>
              <w:spacing w:line="360" w:lineRule="auto"/>
              <w:rPr>
                <w:rFonts w:hint="eastAsia" w:ascii="宋体" w:hAnsi="宋体"/>
                <w:sz w:val="24"/>
                <w:szCs w:val="30"/>
              </w:rPr>
            </w:pPr>
            <w:r>
              <w:rPr>
                <w:rFonts w:hint="eastAsia" w:ascii="宋体" w:hAnsi="宋体" w:cs="HiddenHorzOCR"/>
                <w:kern w:val="0"/>
                <w:sz w:val="24"/>
              </w:rPr>
              <w:t>2.落实政府采购政策需满足的资格要求：本项目专门面向中小企业采购；</w:t>
            </w:r>
          </w:p>
          <w:p w14:paraId="10A91581">
            <w:pPr>
              <w:spacing w:line="360" w:lineRule="auto"/>
              <w:jc w:val="left"/>
              <w:rPr>
                <w:rFonts w:hint="eastAsia" w:ascii="宋体" w:hAnsi="宋体"/>
                <w:sz w:val="24"/>
              </w:rPr>
            </w:pPr>
            <w:r>
              <w:rPr>
                <w:rFonts w:hint="eastAsia" w:ascii="宋体" w:hAnsi="宋体" w:cs="HiddenHorzOCR"/>
                <w:kern w:val="0"/>
                <w:sz w:val="24"/>
              </w:rPr>
              <w:t>3.本项目的特定资格要求：</w:t>
            </w:r>
            <w:r>
              <w:rPr>
                <w:rFonts w:hint="eastAsia" w:ascii="宋体" w:hAnsi="宋体" w:cs="HiddenHorzOCR"/>
                <w:kern w:val="0"/>
                <w:sz w:val="24"/>
                <w:lang w:val="en-US" w:eastAsia="zh-CN"/>
              </w:rPr>
              <w:t>无</w:t>
            </w:r>
            <w:r>
              <w:rPr>
                <w:rFonts w:hint="eastAsia" w:ascii="宋体" w:hAnsi="宋体" w:cs="HiddenHorzOCR"/>
                <w:kern w:val="0"/>
                <w:sz w:val="24"/>
              </w:rPr>
              <w:t>。</w:t>
            </w:r>
          </w:p>
        </w:tc>
      </w:tr>
      <w:tr w14:paraId="0193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68" w:hRule="atLeast"/>
        </w:trPr>
        <w:tc>
          <w:tcPr>
            <w:tcW w:w="735" w:type="dxa"/>
            <w:shd w:val="clear" w:color="auto" w:fill="FFFFFF"/>
            <w:vAlign w:val="center"/>
          </w:tcPr>
          <w:p w14:paraId="4CAAAF35">
            <w:pPr>
              <w:spacing w:line="360" w:lineRule="auto"/>
              <w:jc w:val="center"/>
              <w:rPr>
                <w:rFonts w:hint="eastAsia" w:ascii="宋体" w:hAnsi="宋体"/>
                <w:sz w:val="24"/>
              </w:rPr>
            </w:pPr>
            <w:r>
              <w:rPr>
                <w:rFonts w:hint="eastAsia" w:ascii="宋体" w:hAnsi="宋体"/>
                <w:sz w:val="24"/>
              </w:rPr>
              <w:t>12</w:t>
            </w:r>
          </w:p>
        </w:tc>
        <w:tc>
          <w:tcPr>
            <w:tcW w:w="1953" w:type="dxa"/>
            <w:shd w:val="clear" w:color="auto" w:fill="FFFFFF"/>
            <w:vAlign w:val="center"/>
          </w:tcPr>
          <w:p w14:paraId="4CDCDD10">
            <w:pPr>
              <w:spacing w:line="360" w:lineRule="auto"/>
              <w:jc w:val="center"/>
              <w:rPr>
                <w:rFonts w:hint="eastAsia" w:ascii="宋体" w:hAnsi="宋体"/>
                <w:sz w:val="24"/>
              </w:rPr>
            </w:pPr>
            <w:r>
              <w:rPr>
                <w:rFonts w:hint="eastAsia" w:ascii="宋体" w:hAnsi="宋体"/>
                <w:sz w:val="24"/>
                <w:lang w:val="en-US" w:eastAsia="zh-CN"/>
              </w:rPr>
              <w:t>★</w:t>
            </w:r>
            <w:r>
              <w:rPr>
                <w:rFonts w:ascii="宋体" w:hAnsi="宋体"/>
                <w:sz w:val="24"/>
              </w:rPr>
              <w:t>是否接受联合体竞标</w:t>
            </w:r>
          </w:p>
        </w:tc>
        <w:tc>
          <w:tcPr>
            <w:tcW w:w="6371" w:type="dxa"/>
            <w:shd w:val="clear" w:color="auto" w:fill="FFFFFF"/>
            <w:vAlign w:val="center"/>
          </w:tcPr>
          <w:p w14:paraId="50199C6F">
            <w:pPr>
              <w:spacing w:line="360" w:lineRule="auto"/>
              <w:rPr>
                <w:rFonts w:hint="eastAsia" w:ascii="宋体" w:hAnsi="宋体"/>
                <w:sz w:val="24"/>
              </w:rPr>
            </w:pPr>
            <w:r>
              <w:rPr>
                <w:rFonts w:ascii="宋体" w:hAnsi="宋体"/>
                <w:sz w:val="24"/>
              </w:rPr>
              <w:t>本项目不接受联合体竞标</w:t>
            </w:r>
          </w:p>
        </w:tc>
      </w:tr>
      <w:tr w14:paraId="390A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68" w:hRule="atLeast"/>
        </w:trPr>
        <w:tc>
          <w:tcPr>
            <w:tcW w:w="735" w:type="dxa"/>
            <w:shd w:val="clear" w:color="auto" w:fill="FFFFFF"/>
            <w:vAlign w:val="center"/>
          </w:tcPr>
          <w:p w14:paraId="03FA5622">
            <w:pPr>
              <w:spacing w:line="360" w:lineRule="auto"/>
              <w:jc w:val="center"/>
              <w:rPr>
                <w:rFonts w:hint="eastAsia" w:ascii="宋体" w:hAnsi="宋体"/>
                <w:sz w:val="24"/>
              </w:rPr>
            </w:pPr>
            <w:r>
              <w:rPr>
                <w:rFonts w:hint="eastAsia" w:ascii="宋体" w:hAnsi="宋体"/>
                <w:sz w:val="24"/>
              </w:rPr>
              <w:t>13</w:t>
            </w:r>
          </w:p>
        </w:tc>
        <w:tc>
          <w:tcPr>
            <w:tcW w:w="1953" w:type="dxa"/>
            <w:shd w:val="clear" w:color="auto" w:fill="FFFFFF"/>
            <w:vAlign w:val="center"/>
          </w:tcPr>
          <w:p w14:paraId="35C71465">
            <w:pPr>
              <w:spacing w:line="360" w:lineRule="auto"/>
              <w:jc w:val="center"/>
              <w:rPr>
                <w:rFonts w:hint="eastAsia" w:ascii="宋体" w:hAnsi="宋体" w:cs="宋体"/>
                <w:sz w:val="24"/>
              </w:rPr>
            </w:pPr>
            <w:r>
              <w:rPr>
                <w:rFonts w:hint="eastAsia" w:ascii="宋体" w:hAnsi="宋体" w:cs="宋体"/>
                <w:kern w:val="0"/>
                <w:sz w:val="24"/>
              </w:rPr>
              <w:t>供应商提出问题的截止时间</w:t>
            </w:r>
          </w:p>
        </w:tc>
        <w:tc>
          <w:tcPr>
            <w:tcW w:w="6371" w:type="dxa"/>
            <w:shd w:val="clear" w:color="auto" w:fill="FFFFFF"/>
            <w:vAlign w:val="center"/>
          </w:tcPr>
          <w:p w14:paraId="316634F3">
            <w:pPr>
              <w:spacing w:line="360" w:lineRule="auto"/>
              <w:jc w:val="left"/>
              <w:rPr>
                <w:rFonts w:hint="eastAsia" w:ascii="宋体" w:hAnsi="宋体" w:cs="宋体"/>
                <w:kern w:val="0"/>
                <w:sz w:val="24"/>
              </w:rPr>
            </w:pPr>
            <w:r>
              <w:rPr>
                <w:rFonts w:hint="eastAsia" w:ascii="宋体" w:hAnsi="宋体" w:cs="宋体"/>
                <w:sz w:val="24"/>
              </w:rPr>
              <w:t>供应商应当在竞标截止时间5日前提出</w:t>
            </w:r>
          </w:p>
        </w:tc>
      </w:tr>
      <w:tr w14:paraId="00AE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68" w:hRule="atLeast"/>
        </w:trPr>
        <w:tc>
          <w:tcPr>
            <w:tcW w:w="735" w:type="dxa"/>
            <w:shd w:val="clear" w:color="auto" w:fill="FFFFFF"/>
            <w:vAlign w:val="center"/>
          </w:tcPr>
          <w:p w14:paraId="55D736E3">
            <w:pPr>
              <w:spacing w:line="360" w:lineRule="auto"/>
              <w:jc w:val="center"/>
              <w:rPr>
                <w:rFonts w:hint="eastAsia" w:ascii="宋体" w:hAnsi="宋体"/>
                <w:sz w:val="24"/>
              </w:rPr>
            </w:pPr>
            <w:r>
              <w:rPr>
                <w:rFonts w:hint="eastAsia" w:ascii="宋体" w:hAnsi="宋体"/>
                <w:sz w:val="24"/>
              </w:rPr>
              <w:t>14</w:t>
            </w:r>
          </w:p>
        </w:tc>
        <w:tc>
          <w:tcPr>
            <w:tcW w:w="1953" w:type="dxa"/>
            <w:shd w:val="clear" w:color="auto" w:fill="FFFFFF"/>
            <w:vAlign w:val="center"/>
          </w:tcPr>
          <w:p w14:paraId="3C619302">
            <w:pPr>
              <w:spacing w:line="360" w:lineRule="auto"/>
              <w:jc w:val="center"/>
              <w:rPr>
                <w:rFonts w:hint="eastAsia" w:ascii="宋体" w:hAnsi="宋体" w:cs="宋体"/>
                <w:kern w:val="0"/>
                <w:sz w:val="24"/>
              </w:rPr>
            </w:pPr>
            <w:r>
              <w:rPr>
                <w:rFonts w:hint="eastAsia" w:ascii="宋体" w:hAnsi="宋体" w:cs="宋体"/>
                <w:sz w:val="24"/>
              </w:rPr>
              <w:t>磋商文件澄清或修改截止时间</w:t>
            </w:r>
          </w:p>
        </w:tc>
        <w:tc>
          <w:tcPr>
            <w:tcW w:w="6371" w:type="dxa"/>
            <w:shd w:val="clear" w:color="auto" w:fill="FFFFFF"/>
            <w:vAlign w:val="center"/>
          </w:tcPr>
          <w:p w14:paraId="065186D3">
            <w:pPr>
              <w:spacing w:line="360" w:lineRule="auto"/>
              <w:jc w:val="left"/>
              <w:rPr>
                <w:rFonts w:hint="eastAsia" w:ascii="宋体" w:hAnsi="宋体" w:cs="宋体"/>
                <w:kern w:val="0"/>
                <w:sz w:val="24"/>
              </w:rPr>
            </w:pPr>
            <w:r>
              <w:rPr>
                <w:rFonts w:hint="eastAsia" w:ascii="宋体" w:hAnsi="宋体" w:cs="宋体"/>
                <w:sz w:val="24"/>
              </w:rPr>
              <w:t>提交响应文件的截止日期5日前</w:t>
            </w:r>
          </w:p>
        </w:tc>
      </w:tr>
      <w:tr w14:paraId="7F15E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735" w:type="dxa"/>
            <w:shd w:val="clear" w:color="auto" w:fill="FFFFFF"/>
            <w:vAlign w:val="center"/>
          </w:tcPr>
          <w:p w14:paraId="30CE8690">
            <w:pPr>
              <w:spacing w:line="360" w:lineRule="auto"/>
              <w:jc w:val="center"/>
              <w:rPr>
                <w:rFonts w:hint="eastAsia" w:ascii="宋体" w:hAnsi="宋体"/>
                <w:sz w:val="24"/>
              </w:rPr>
            </w:pPr>
            <w:r>
              <w:rPr>
                <w:rFonts w:hint="eastAsia" w:ascii="宋体" w:hAnsi="宋体"/>
                <w:sz w:val="24"/>
              </w:rPr>
              <w:t>15</w:t>
            </w:r>
          </w:p>
        </w:tc>
        <w:tc>
          <w:tcPr>
            <w:tcW w:w="1953" w:type="dxa"/>
            <w:shd w:val="clear" w:color="auto" w:fill="FFFFFF"/>
            <w:vAlign w:val="center"/>
          </w:tcPr>
          <w:p w14:paraId="7E0D152E">
            <w:pPr>
              <w:spacing w:line="360" w:lineRule="auto"/>
              <w:jc w:val="center"/>
              <w:rPr>
                <w:rFonts w:hint="eastAsia" w:ascii="宋体" w:hAnsi="宋体" w:cs="宋体"/>
                <w:sz w:val="24"/>
              </w:rPr>
            </w:pPr>
            <w:r>
              <w:rPr>
                <w:rFonts w:hint="eastAsia" w:ascii="宋体" w:hAnsi="宋体" w:cs="宋体"/>
                <w:sz w:val="24"/>
              </w:rPr>
              <w:t>磋商文件澄清联系方式</w:t>
            </w:r>
          </w:p>
        </w:tc>
        <w:tc>
          <w:tcPr>
            <w:tcW w:w="6371" w:type="dxa"/>
            <w:shd w:val="clear" w:color="auto" w:fill="FFFFFF"/>
            <w:vAlign w:val="center"/>
          </w:tcPr>
          <w:p w14:paraId="56F28D5E">
            <w:pPr>
              <w:spacing w:line="360" w:lineRule="auto"/>
              <w:rPr>
                <w:rFonts w:hint="eastAsia" w:ascii="宋体" w:hAnsi="宋体" w:cs="宋体"/>
                <w:sz w:val="24"/>
              </w:rPr>
            </w:pPr>
            <w:r>
              <w:rPr>
                <w:rFonts w:hint="eastAsia" w:ascii="宋体" w:hAnsi="宋体" w:cs="宋体"/>
                <w:sz w:val="24"/>
              </w:rPr>
              <w:t>澄清联系人：龚佳媛</w:t>
            </w:r>
          </w:p>
          <w:p w14:paraId="322636ED">
            <w:pPr>
              <w:spacing w:line="360" w:lineRule="auto"/>
              <w:rPr>
                <w:rFonts w:hint="eastAsia" w:ascii="宋体" w:hAnsi="宋体" w:cs="宋体"/>
                <w:sz w:val="24"/>
              </w:rPr>
            </w:pPr>
            <w:r>
              <w:rPr>
                <w:rFonts w:hint="eastAsia" w:ascii="宋体" w:hAnsi="宋体" w:cs="宋体"/>
                <w:sz w:val="24"/>
              </w:rPr>
              <w:t>电话：15750353016</w:t>
            </w:r>
          </w:p>
        </w:tc>
      </w:tr>
      <w:tr w14:paraId="7252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35" w:type="dxa"/>
            <w:shd w:val="clear" w:color="auto" w:fill="FFFFFF"/>
            <w:vAlign w:val="center"/>
          </w:tcPr>
          <w:p w14:paraId="06F9742F">
            <w:pPr>
              <w:spacing w:line="360" w:lineRule="auto"/>
              <w:jc w:val="center"/>
              <w:rPr>
                <w:rFonts w:hint="eastAsia" w:ascii="宋体" w:hAnsi="宋体"/>
                <w:sz w:val="24"/>
              </w:rPr>
            </w:pPr>
            <w:r>
              <w:rPr>
                <w:rFonts w:hint="eastAsia" w:ascii="宋体" w:hAnsi="宋体"/>
                <w:sz w:val="24"/>
              </w:rPr>
              <w:t>16</w:t>
            </w:r>
          </w:p>
        </w:tc>
        <w:tc>
          <w:tcPr>
            <w:tcW w:w="1953" w:type="dxa"/>
            <w:shd w:val="clear" w:color="auto" w:fill="FFFFFF"/>
            <w:vAlign w:val="center"/>
          </w:tcPr>
          <w:p w14:paraId="2AEAF655">
            <w:pPr>
              <w:spacing w:line="360" w:lineRule="auto"/>
              <w:jc w:val="center"/>
              <w:rPr>
                <w:rFonts w:hint="eastAsia" w:ascii="宋体" w:hAnsi="宋体"/>
                <w:sz w:val="24"/>
              </w:rPr>
            </w:pPr>
            <w:r>
              <w:rPr>
                <w:rFonts w:hint="eastAsia" w:ascii="宋体" w:hAnsi="宋体"/>
                <w:sz w:val="24"/>
                <w:lang w:val="en-US" w:eastAsia="zh-CN"/>
              </w:rPr>
              <w:t>★</w:t>
            </w:r>
            <w:r>
              <w:rPr>
                <w:rFonts w:ascii="宋体" w:hAnsi="宋体"/>
                <w:sz w:val="24"/>
              </w:rPr>
              <w:t>竞标有效期</w:t>
            </w:r>
          </w:p>
        </w:tc>
        <w:tc>
          <w:tcPr>
            <w:tcW w:w="6371" w:type="dxa"/>
            <w:shd w:val="clear" w:color="auto" w:fill="FFFFFF"/>
            <w:vAlign w:val="center"/>
          </w:tcPr>
          <w:p w14:paraId="12F8EAC1">
            <w:pPr>
              <w:spacing w:line="360" w:lineRule="auto"/>
              <w:rPr>
                <w:rFonts w:hint="eastAsia" w:ascii="宋体" w:hAnsi="宋体"/>
                <w:sz w:val="24"/>
              </w:rPr>
            </w:pPr>
            <w:r>
              <w:rPr>
                <w:rFonts w:hint="eastAsia" w:ascii="宋体" w:hAnsi="宋体"/>
                <w:sz w:val="24"/>
              </w:rPr>
              <w:t>60</w:t>
            </w:r>
            <w:r>
              <w:rPr>
                <w:rFonts w:ascii="宋体" w:hAnsi="宋体"/>
                <w:sz w:val="24"/>
              </w:rPr>
              <w:t>日历天，从竞标截止之日算起</w:t>
            </w:r>
            <w:r>
              <w:rPr>
                <w:rFonts w:hint="eastAsia" w:ascii="宋体" w:hAnsi="宋体"/>
                <w:sz w:val="24"/>
              </w:rPr>
              <w:t>。</w:t>
            </w:r>
          </w:p>
        </w:tc>
      </w:tr>
      <w:tr w14:paraId="317C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35" w:type="dxa"/>
            <w:shd w:val="clear" w:color="auto" w:fill="FFFFFF"/>
            <w:vAlign w:val="center"/>
          </w:tcPr>
          <w:p w14:paraId="6AAB85E2">
            <w:pPr>
              <w:spacing w:line="360" w:lineRule="auto"/>
              <w:jc w:val="center"/>
              <w:rPr>
                <w:rFonts w:hint="eastAsia" w:ascii="宋体" w:hAnsi="宋体"/>
                <w:sz w:val="24"/>
              </w:rPr>
            </w:pPr>
            <w:r>
              <w:rPr>
                <w:rFonts w:hint="eastAsia" w:ascii="宋体" w:hAnsi="宋体"/>
                <w:sz w:val="24"/>
              </w:rPr>
              <w:t>17</w:t>
            </w:r>
          </w:p>
        </w:tc>
        <w:tc>
          <w:tcPr>
            <w:tcW w:w="1953" w:type="dxa"/>
            <w:shd w:val="clear" w:color="auto" w:fill="FFFFFF"/>
            <w:vAlign w:val="center"/>
          </w:tcPr>
          <w:p w14:paraId="513C183A">
            <w:pPr>
              <w:spacing w:line="360" w:lineRule="auto"/>
              <w:jc w:val="center"/>
              <w:rPr>
                <w:rFonts w:hint="eastAsia" w:ascii="宋体" w:hAnsi="宋体"/>
                <w:sz w:val="24"/>
              </w:rPr>
            </w:pPr>
            <w:r>
              <w:rPr>
                <w:rFonts w:hint="eastAsia" w:ascii="宋体" w:hAnsi="宋体"/>
                <w:sz w:val="24"/>
              </w:rPr>
              <w:t>磋商</w:t>
            </w:r>
            <w:r>
              <w:rPr>
                <w:rFonts w:ascii="宋体" w:hAnsi="宋体"/>
                <w:sz w:val="24"/>
              </w:rPr>
              <w:t>保证金</w:t>
            </w:r>
          </w:p>
        </w:tc>
        <w:tc>
          <w:tcPr>
            <w:tcW w:w="6371" w:type="dxa"/>
            <w:shd w:val="clear" w:color="auto" w:fill="FFFFFF"/>
            <w:vAlign w:val="center"/>
          </w:tcPr>
          <w:p w14:paraId="097A3CD8">
            <w:pPr>
              <w:autoSpaceDE w:val="0"/>
              <w:autoSpaceDN w:val="0"/>
              <w:adjustRightInd w:val="0"/>
              <w:spacing w:line="360" w:lineRule="auto"/>
              <w:rPr>
                <w:rFonts w:hint="eastAsia" w:ascii="宋体" w:hAnsi="宋体" w:cs="HiddenHorzOCR"/>
                <w:kern w:val="0"/>
                <w:sz w:val="24"/>
              </w:rPr>
            </w:pPr>
            <w:r>
              <w:rPr>
                <w:rFonts w:hint="eastAsia" w:ascii="宋体" w:hAnsi="宋体" w:cs="HiddenHorzOCR"/>
                <w:kern w:val="0"/>
                <w:sz w:val="24"/>
              </w:rPr>
              <w:t>是否需要缴纳磋商保证金：否</w:t>
            </w:r>
          </w:p>
        </w:tc>
      </w:tr>
      <w:tr w14:paraId="27B1D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12" w:hRule="atLeast"/>
        </w:trPr>
        <w:tc>
          <w:tcPr>
            <w:tcW w:w="735" w:type="dxa"/>
            <w:shd w:val="clear" w:color="auto" w:fill="FFFFFF"/>
            <w:vAlign w:val="center"/>
          </w:tcPr>
          <w:p w14:paraId="1EC899AD">
            <w:pPr>
              <w:spacing w:line="360" w:lineRule="auto"/>
              <w:jc w:val="center"/>
              <w:rPr>
                <w:rFonts w:hint="eastAsia" w:ascii="宋体" w:hAnsi="宋体"/>
                <w:sz w:val="24"/>
              </w:rPr>
            </w:pPr>
            <w:r>
              <w:rPr>
                <w:rFonts w:hint="eastAsia" w:ascii="宋体" w:hAnsi="宋体"/>
                <w:sz w:val="24"/>
              </w:rPr>
              <w:t>18</w:t>
            </w:r>
          </w:p>
        </w:tc>
        <w:tc>
          <w:tcPr>
            <w:tcW w:w="1953" w:type="dxa"/>
            <w:shd w:val="clear" w:color="auto" w:fill="FFFFFF"/>
            <w:vAlign w:val="center"/>
          </w:tcPr>
          <w:p w14:paraId="10BC31BB">
            <w:pPr>
              <w:spacing w:line="360" w:lineRule="auto"/>
              <w:jc w:val="center"/>
              <w:rPr>
                <w:sz w:val="24"/>
              </w:rPr>
            </w:pPr>
            <w:r>
              <w:rPr>
                <w:rFonts w:hint="eastAsia"/>
                <w:sz w:val="24"/>
              </w:rPr>
              <w:t>响应文件的签字或盖章要求</w:t>
            </w:r>
          </w:p>
        </w:tc>
        <w:tc>
          <w:tcPr>
            <w:tcW w:w="6371" w:type="dxa"/>
            <w:shd w:val="clear" w:color="auto" w:fill="FFFFFF"/>
            <w:vAlign w:val="center"/>
          </w:tcPr>
          <w:p w14:paraId="1ECC8909">
            <w:pPr>
              <w:spacing w:line="360" w:lineRule="auto"/>
              <w:jc w:val="left"/>
              <w:rPr>
                <w:sz w:val="24"/>
              </w:rPr>
            </w:pPr>
            <w:r>
              <w:rPr>
                <w:rFonts w:hint="eastAsia" w:cs="宋体"/>
                <w:kern w:val="0"/>
                <w:sz w:val="24"/>
              </w:rPr>
              <w:t>按照响应文件格式，</w:t>
            </w:r>
            <w:r>
              <w:rPr>
                <w:rFonts w:hint="eastAsia" w:hAnsi="宋体"/>
                <w:sz w:val="24"/>
              </w:rPr>
              <w:t>由企业法定代表人或其委托代理人在规定签章处逐一签名或盖章并加盖单位公章。</w:t>
            </w:r>
          </w:p>
        </w:tc>
      </w:tr>
      <w:tr w14:paraId="1DAB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35" w:type="dxa"/>
            <w:shd w:val="clear" w:color="auto" w:fill="FFFFFF"/>
            <w:vAlign w:val="center"/>
          </w:tcPr>
          <w:p w14:paraId="6C9D147C">
            <w:pPr>
              <w:spacing w:line="360" w:lineRule="auto"/>
              <w:jc w:val="center"/>
              <w:rPr>
                <w:rFonts w:hint="eastAsia" w:ascii="宋体" w:hAnsi="宋体"/>
                <w:sz w:val="24"/>
              </w:rPr>
            </w:pPr>
            <w:r>
              <w:rPr>
                <w:rFonts w:hint="eastAsia" w:ascii="宋体" w:hAnsi="宋体"/>
                <w:sz w:val="24"/>
              </w:rPr>
              <w:t>19</w:t>
            </w:r>
          </w:p>
        </w:tc>
        <w:tc>
          <w:tcPr>
            <w:tcW w:w="1953" w:type="dxa"/>
            <w:shd w:val="clear" w:color="auto" w:fill="FFFFFF"/>
            <w:vAlign w:val="center"/>
          </w:tcPr>
          <w:p w14:paraId="6127DABF">
            <w:pPr>
              <w:spacing w:line="360" w:lineRule="auto"/>
              <w:jc w:val="center"/>
              <w:rPr>
                <w:rFonts w:hint="eastAsia" w:ascii="宋体" w:hAnsi="宋体" w:cs="宋体"/>
                <w:sz w:val="24"/>
              </w:rPr>
            </w:pPr>
            <w:r>
              <w:rPr>
                <w:rFonts w:hint="eastAsia" w:ascii="宋体" w:hAnsi="宋体" w:cs="宋体"/>
                <w:sz w:val="24"/>
              </w:rPr>
              <w:t>响应文件递交</w:t>
            </w:r>
          </w:p>
        </w:tc>
        <w:tc>
          <w:tcPr>
            <w:tcW w:w="6371" w:type="dxa"/>
            <w:shd w:val="clear" w:color="auto" w:fill="FFFFFF"/>
            <w:vAlign w:val="center"/>
          </w:tcPr>
          <w:p w14:paraId="50FFBB69">
            <w:pPr>
              <w:spacing w:line="360" w:lineRule="auto"/>
              <w:rPr>
                <w:rFonts w:hint="eastAsia" w:ascii="宋体" w:hAnsi="宋体" w:cs="宋体"/>
                <w:sz w:val="24"/>
              </w:rPr>
            </w:pPr>
            <w:r>
              <w:rPr>
                <w:rFonts w:hint="eastAsia" w:ascii="宋体" w:hAnsi="宋体" w:cs="宋体"/>
                <w:sz w:val="24"/>
              </w:rPr>
              <w:t>1.递交时间：2026年</w:t>
            </w:r>
            <w:r>
              <w:rPr>
                <w:rFonts w:hint="eastAsia" w:ascii="宋体" w:hAnsi="宋体" w:cs="宋体"/>
                <w:sz w:val="24"/>
                <w:lang w:val="en-US" w:eastAsia="zh-CN"/>
              </w:rPr>
              <w:t>10</w:t>
            </w:r>
            <w:r>
              <w:rPr>
                <w:rFonts w:hint="eastAsia" w:ascii="宋体" w:hAnsi="宋体" w:cs="宋体"/>
                <w:sz w:val="24"/>
              </w:rPr>
              <w:t>月</w:t>
            </w:r>
            <w:r>
              <w:rPr>
                <w:rFonts w:hint="eastAsia" w:ascii="宋体" w:hAnsi="宋体" w:cs="宋体"/>
                <w:sz w:val="24"/>
                <w:lang w:val="en-US" w:eastAsia="zh-CN"/>
              </w:rPr>
              <w:t>13</w:t>
            </w:r>
            <w:r>
              <w:rPr>
                <w:rFonts w:hint="eastAsia" w:ascii="宋体" w:hAnsi="宋体" w:cs="宋体"/>
                <w:sz w:val="24"/>
              </w:rPr>
              <w:t>日上午8时30分至9时00分（北京时间）。</w:t>
            </w:r>
          </w:p>
          <w:p w14:paraId="7DC585CE">
            <w:pPr>
              <w:spacing w:line="360" w:lineRule="auto"/>
              <w:rPr>
                <w:rFonts w:hint="eastAsia" w:ascii="宋体" w:hAnsi="宋体" w:cs="宋体"/>
                <w:sz w:val="24"/>
              </w:rPr>
            </w:pPr>
            <w:r>
              <w:rPr>
                <w:rFonts w:hint="eastAsia" w:ascii="宋体" w:hAnsi="宋体" w:cs="宋体"/>
                <w:sz w:val="24"/>
              </w:rPr>
              <w:t>2.地点：</w:t>
            </w:r>
            <w:r>
              <w:rPr>
                <w:rFonts w:hint="eastAsia" w:hAnsi="宋体"/>
                <w:sz w:val="24"/>
                <w:szCs w:val="30"/>
              </w:rPr>
              <w:t>楚雄盈佳招标代理有限公司开标室（</w:t>
            </w:r>
            <w:r>
              <w:rPr>
                <w:rFonts w:hint="eastAsia" w:ascii="宋体" w:hAnsi="宋体"/>
                <w:sz w:val="24"/>
                <w:szCs w:val="30"/>
              </w:rPr>
              <w:t>楚雄市开发区轻纺城9栋5单元436室</w:t>
            </w:r>
            <w:r>
              <w:rPr>
                <w:rFonts w:hint="eastAsia" w:hAnsi="宋体"/>
                <w:sz w:val="24"/>
                <w:szCs w:val="30"/>
              </w:rPr>
              <w:t>）</w:t>
            </w:r>
            <w:r>
              <w:rPr>
                <w:rFonts w:hint="eastAsia" w:ascii="宋体" w:hAnsi="宋体" w:cs="宋体"/>
                <w:sz w:val="24"/>
              </w:rPr>
              <w:t>。</w:t>
            </w:r>
          </w:p>
        </w:tc>
      </w:tr>
      <w:tr w14:paraId="59DA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12" w:hRule="atLeast"/>
        </w:trPr>
        <w:tc>
          <w:tcPr>
            <w:tcW w:w="735" w:type="dxa"/>
            <w:shd w:val="clear" w:color="auto" w:fill="FFFFFF"/>
            <w:vAlign w:val="center"/>
          </w:tcPr>
          <w:p w14:paraId="4A228F9B">
            <w:pPr>
              <w:spacing w:line="360" w:lineRule="auto"/>
              <w:jc w:val="center"/>
              <w:rPr>
                <w:rFonts w:hint="eastAsia" w:ascii="宋体" w:hAnsi="宋体"/>
                <w:sz w:val="24"/>
              </w:rPr>
            </w:pPr>
            <w:r>
              <w:rPr>
                <w:rFonts w:hint="eastAsia" w:ascii="宋体" w:hAnsi="宋体"/>
                <w:sz w:val="24"/>
              </w:rPr>
              <w:t>20</w:t>
            </w:r>
          </w:p>
        </w:tc>
        <w:tc>
          <w:tcPr>
            <w:tcW w:w="1953" w:type="dxa"/>
            <w:shd w:val="clear" w:color="auto" w:fill="FFFFFF"/>
            <w:vAlign w:val="center"/>
          </w:tcPr>
          <w:p w14:paraId="2AEC06A0">
            <w:pPr>
              <w:spacing w:line="360" w:lineRule="auto"/>
              <w:jc w:val="center"/>
              <w:rPr>
                <w:rFonts w:hint="eastAsia" w:ascii="宋体" w:hAnsi="宋体" w:cs="宋体"/>
                <w:sz w:val="24"/>
              </w:rPr>
            </w:pPr>
            <w:r>
              <w:rPr>
                <w:rFonts w:hint="eastAsia" w:ascii="宋体" w:hAnsi="宋体" w:cs="宋体"/>
                <w:sz w:val="24"/>
              </w:rPr>
              <w:t>竞标截止时间</w:t>
            </w:r>
          </w:p>
        </w:tc>
        <w:tc>
          <w:tcPr>
            <w:tcW w:w="6371" w:type="dxa"/>
            <w:shd w:val="clear" w:color="auto" w:fill="FFFFFF"/>
            <w:vAlign w:val="center"/>
          </w:tcPr>
          <w:p w14:paraId="3BC6EF62">
            <w:pPr>
              <w:spacing w:line="360" w:lineRule="auto"/>
              <w:rPr>
                <w:rFonts w:hint="eastAsia" w:ascii="宋体" w:hAnsi="宋体" w:cs="宋体"/>
                <w:sz w:val="24"/>
                <w:shd w:val="clear" w:color="auto" w:fill="FFFF00"/>
              </w:rPr>
            </w:pPr>
            <w:r>
              <w:rPr>
                <w:rFonts w:hint="eastAsia" w:ascii="宋体" w:hAnsi="宋体" w:cs="宋体"/>
                <w:sz w:val="24"/>
              </w:rPr>
              <w:t>2026年</w:t>
            </w:r>
            <w:r>
              <w:rPr>
                <w:rFonts w:hint="eastAsia" w:ascii="宋体" w:hAnsi="宋体" w:cs="宋体"/>
                <w:sz w:val="24"/>
                <w:lang w:val="en-US" w:eastAsia="zh-CN"/>
              </w:rPr>
              <w:t>10</w:t>
            </w:r>
            <w:r>
              <w:rPr>
                <w:rFonts w:hint="eastAsia" w:ascii="宋体" w:hAnsi="宋体" w:cs="宋体"/>
                <w:sz w:val="24"/>
              </w:rPr>
              <w:t>月</w:t>
            </w:r>
            <w:r>
              <w:rPr>
                <w:rFonts w:hint="eastAsia" w:ascii="宋体" w:hAnsi="宋体" w:cs="宋体"/>
                <w:sz w:val="24"/>
                <w:lang w:val="en-US" w:eastAsia="zh-CN"/>
              </w:rPr>
              <w:t>13</w:t>
            </w:r>
            <w:r>
              <w:rPr>
                <w:rFonts w:hint="eastAsia" w:ascii="宋体" w:hAnsi="宋体" w:cs="宋体"/>
                <w:sz w:val="24"/>
              </w:rPr>
              <w:t>日上午9时00分</w:t>
            </w:r>
          </w:p>
        </w:tc>
      </w:tr>
      <w:tr w14:paraId="6C78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25" w:hRule="atLeast"/>
        </w:trPr>
        <w:tc>
          <w:tcPr>
            <w:tcW w:w="735" w:type="dxa"/>
            <w:shd w:val="clear" w:color="auto" w:fill="FFFFFF"/>
            <w:vAlign w:val="center"/>
          </w:tcPr>
          <w:p w14:paraId="279ADDED">
            <w:pPr>
              <w:pStyle w:val="77"/>
              <w:widowControl w:val="0"/>
              <w:pBdr>
                <w:bottom w:val="none" w:color="auto" w:sz="0" w:space="0"/>
              </w:pBdr>
              <w:spacing w:before="0" w:beforeAutospacing="0" w:after="0" w:afterAutospacing="0" w:line="360" w:lineRule="auto"/>
              <w:rPr>
                <w:rFonts w:ascii="宋体" w:hAnsi="宋体" w:eastAsia="宋体" w:cs="Times New Roman"/>
                <w:kern w:val="2"/>
              </w:rPr>
            </w:pPr>
            <w:r>
              <w:rPr>
                <w:rFonts w:ascii="宋体" w:hAnsi="宋体" w:eastAsia="宋体" w:cs="Times New Roman"/>
                <w:kern w:val="2"/>
              </w:rPr>
              <w:t>21</w:t>
            </w:r>
          </w:p>
        </w:tc>
        <w:tc>
          <w:tcPr>
            <w:tcW w:w="1953" w:type="dxa"/>
            <w:shd w:val="clear" w:color="auto" w:fill="FFFFFF"/>
            <w:vAlign w:val="center"/>
          </w:tcPr>
          <w:p w14:paraId="7B408B23">
            <w:pPr>
              <w:spacing w:line="360" w:lineRule="auto"/>
              <w:jc w:val="center"/>
              <w:rPr>
                <w:rFonts w:hint="eastAsia" w:ascii="宋体" w:hAnsi="宋体"/>
                <w:sz w:val="24"/>
              </w:rPr>
            </w:pPr>
            <w:r>
              <w:rPr>
                <w:rFonts w:hint="eastAsia" w:ascii="宋体" w:hAnsi="宋体"/>
                <w:sz w:val="24"/>
              </w:rPr>
              <w:t>开标</w:t>
            </w:r>
            <w:r>
              <w:rPr>
                <w:rFonts w:ascii="宋体" w:hAnsi="宋体"/>
                <w:sz w:val="24"/>
              </w:rPr>
              <w:t>时间和地点</w:t>
            </w:r>
          </w:p>
        </w:tc>
        <w:tc>
          <w:tcPr>
            <w:tcW w:w="6371" w:type="dxa"/>
            <w:shd w:val="clear" w:color="auto" w:fill="FFFFFF"/>
            <w:vAlign w:val="center"/>
          </w:tcPr>
          <w:p w14:paraId="7626A6D6">
            <w:pPr>
              <w:pStyle w:val="22"/>
              <w:spacing w:line="360" w:lineRule="auto"/>
              <w:rPr>
                <w:sz w:val="24"/>
                <w:szCs w:val="24"/>
              </w:rPr>
            </w:pPr>
            <w:r>
              <w:rPr>
                <w:rFonts w:hint="eastAsia"/>
                <w:sz w:val="24"/>
                <w:szCs w:val="24"/>
              </w:rPr>
              <w:t>开标时间：2026年</w:t>
            </w:r>
            <w:r>
              <w:rPr>
                <w:rFonts w:hint="eastAsia"/>
                <w:sz w:val="24"/>
                <w:szCs w:val="24"/>
                <w:lang w:val="en-US" w:eastAsia="zh-CN"/>
              </w:rPr>
              <w:t>10</w:t>
            </w:r>
            <w:r>
              <w:rPr>
                <w:rFonts w:hint="eastAsia"/>
                <w:sz w:val="24"/>
                <w:szCs w:val="24"/>
              </w:rPr>
              <w:t>月</w:t>
            </w:r>
            <w:r>
              <w:rPr>
                <w:rFonts w:hint="eastAsia"/>
                <w:sz w:val="24"/>
                <w:szCs w:val="24"/>
                <w:lang w:val="en-US" w:eastAsia="zh-CN"/>
              </w:rPr>
              <w:t>13</w:t>
            </w:r>
            <w:r>
              <w:rPr>
                <w:rFonts w:hint="eastAsia"/>
                <w:sz w:val="24"/>
                <w:szCs w:val="24"/>
              </w:rPr>
              <w:t>日上午9时00分</w:t>
            </w:r>
          </w:p>
          <w:p w14:paraId="43DB59F3">
            <w:pPr>
              <w:pStyle w:val="22"/>
              <w:spacing w:line="360" w:lineRule="auto"/>
              <w:rPr>
                <w:sz w:val="24"/>
                <w:szCs w:val="24"/>
              </w:rPr>
            </w:pPr>
            <w:r>
              <w:rPr>
                <w:rFonts w:hint="eastAsia"/>
                <w:sz w:val="24"/>
                <w:szCs w:val="24"/>
              </w:rPr>
              <w:t>开标地点：</w:t>
            </w:r>
            <w:r>
              <w:rPr>
                <w:rFonts w:hint="eastAsia" w:hAnsi="宋体"/>
                <w:sz w:val="24"/>
                <w:szCs w:val="30"/>
              </w:rPr>
              <w:t>楚雄盈佳招标代理有限公司开标室（楚雄市开发区轻纺城9栋5单元436室）</w:t>
            </w:r>
          </w:p>
          <w:p w14:paraId="5116A302">
            <w:pPr>
              <w:pStyle w:val="22"/>
              <w:spacing w:line="360" w:lineRule="auto"/>
              <w:rPr>
                <w:rFonts w:hint="eastAsia" w:hAnsi="宋体"/>
                <w:sz w:val="24"/>
                <w:szCs w:val="24"/>
              </w:rPr>
            </w:pPr>
            <w:r>
              <w:rPr>
                <w:rFonts w:hint="eastAsia"/>
                <w:sz w:val="24"/>
                <w:szCs w:val="24"/>
              </w:rPr>
              <w:t>开标方式：现场纸质开标</w:t>
            </w:r>
          </w:p>
        </w:tc>
      </w:tr>
      <w:tr w14:paraId="3AB9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14" w:hRule="atLeast"/>
        </w:trPr>
        <w:tc>
          <w:tcPr>
            <w:tcW w:w="735" w:type="dxa"/>
            <w:shd w:val="clear" w:color="auto" w:fill="FFFFFF"/>
            <w:vAlign w:val="center"/>
          </w:tcPr>
          <w:p w14:paraId="5F4E84FF">
            <w:pPr>
              <w:pStyle w:val="77"/>
              <w:widowControl w:val="0"/>
              <w:pBdr>
                <w:bottom w:val="none" w:color="auto" w:sz="0" w:space="0"/>
              </w:pBdr>
              <w:spacing w:before="0" w:beforeAutospacing="0" w:after="0" w:afterAutospacing="0" w:line="360" w:lineRule="auto"/>
              <w:rPr>
                <w:rFonts w:ascii="宋体" w:hAnsi="宋体" w:eastAsia="宋体" w:cs="Times New Roman"/>
                <w:kern w:val="2"/>
              </w:rPr>
            </w:pPr>
            <w:r>
              <w:rPr>
                <w:rFonts w:ascii="宋体" w:hAnsi="宋体" w:eastAsia="宋体" w:cs="Times New Roman"/>
                <w:kern w:val="2"/>
              </w:rPr>
              <w:t>22</w:t>
            </w:r>
          </w:p>
        </w:tc>
        <w:tc>
          <w:tcPr>
            <w:tcW w:w="1953" w:type="dxa"/>
            <w:shd w:val="clear" w:color="auto" w:fill="FFFFFF"/>
            <w:vAlign w:val="center"/>
          </w:tcPr>
          <w:p w14:paraId="62510406">
            <w:pPr>
              <w:spacing w:line="360" w:lineRule="auto"/>
              <w:jc w:val="center"/>
              <w:rPr>
                <w:rFonts w:hint="eastAsia" w:ascii="宋体" w:hAnsi="宋体"/>
                <w:sz w:val="24"/>
              </w:rPr>
            </w:pPr>
            <w:r>
              <w:rPr>
                <w:rFonts w:hint="eastAsia" w:ascii="宋体" w:hAnsi="宋体"/>
                <w:sz w:val="24"/>
              </w:rPr>
              <w:t>响应文件</w:t>
            </w:r>
            <w:r>
              <w:rPr>
                <w:rFonts w:ascii="宋体" w:hAnsi="宋体"/>
                <w:sz w:val="24"/>
              </w:rPr>
              <w:t>份数</w:t>
            </w:r>
            <w:r>
              <w:rPr>
                <w:rFonts w:hint="eastAsia" w:ascii="宋体" w:hAnsi="宋体"/>
                <w:sz w:val="24"/>
              </w:rPr>
              <w:t>及装订要求</w:t>
            </w:r>
          </w:p>
        </w:tc>
        <w:tc>
          <w:tcPr>
            <w:tcW w:w="6371" w:type="dxa"/>
            <w:shd w:val="clear" w:color="auto" w:fill="FFFFFF"/>
            <w:vAlign w:val="center"/>
          </w:tcPr>
          <w:p w14:paraId="59144EC4">
            <w:pPr>
              <w:spacing w:line="360" w:lineRule="auto"/>
              <w:rPr>
                <w:rFonts w:hint="eastAsia" w:ascii="宋体" w:hAnsi="宋体"/>
                <w:sz w:val="24"/>
              </w:rPr>
            </w:pPr>
            <w:r>
              <w:rPr>
                <w:rFonts w:hint="eastAsia" w:ascii="宋体" w:hAnsi="宋体"/>
                <w:sz w:val="24"/>
              </w:rPr>
              <w:t>（1）正本壹本，副本贰本，封面应注明正、副本字样</w:t>
            </w:r>
          </w:p>
          <w:p w14:paraId="7B1EA751">
            <w:pPr>
              <w:spacing w:line="360" w:lineRule="auto"/>
              <w:rPr>
                <w:rFonts w:hint="eastAsia" w:ascii="宋体" w:hAnsi="宋体"/>
                <w:sz w:val="24"/>
              </w:rPr>
            </w:pPr>
            <w:r>
              <w:rPr>
                <w:rFonts w:hint="eastAsia" w:ascii="宋体" w:hAnsi="宋体"/>
                <w:sz w:val="24"/>
              </w:rPr>
              <w:t>（2）除纸质响应文件外，还要求递交1份电子版响应文件，电子版响应文件包括签字盖章后的响应文件扫描件（PDF格式），以U盘形式存储（须保证U盘可正常读取数据）。</w:t>
            </w:r>
          </w:p>
          <w:p w14:paraId="6205C0C4">
            <w:pPr>
              <w:spacing w:line="360" w:lineRule="auto"/>
              <w:rPr>
                <w:rFonts w:hint="eastAsia" w:ascii="宋体" w:hAnsi="宋体"/>
                <w:sz w:val="24"/>
              </w:rPr>
            </w:pPr>
            <w:r>
              <w:rPr>
                <w:rFonts w:hint="eastAsia" w:ascii="宋体" w:hAnsi="宋体"/>
                <w:sz w:val="24"/>
              </w:rPr>
              <w:t>（3）</w:t>
            </w:r>
            <w:r>
              <w:rPr>
                <w:rFonts w:hint="eastAsia"/>
                <w:sz w:val="24"/>
              </w:rPr>
              <w:t>响应文件的正本与副本应分别装订成册，与U盘密封于一个包内。纸质</w:t>
            </w:r>
            <w:r>
              <w:rPr>
                <w:rFonts w:hint="eastAsia"/>
                <w:sz w:val="24"/>
                <w:lang w:val="en-US" w:eastAsia="zh-CN"/>
              </w:rPr>
              <w:t>响应</w:t>
            </w:r>
            <w:r>
              <w:rPr>
                <w:rFonts w:hint="eastAsia"/>
                <w:sz w:val="24"/>
              </w:rPr>
              <w:t>文件不得采用活页夹。响应文件应编制目录，并逐页标注连续页码，否则，采购人对因</w:t>
            </w:r>
            <w:r>
              <w:rPr>
                <w:rFonts w:hint="eastAsia"/>
                <w:sz w:val="24"/>
                <w:lang w:val="en-US" w:eastAsia="zh-CN"/>
              </w:rPr>
              <w:t>响应</w:t>
            </w:r>
            <w:r>
              <w:rPr>
                <w:rFonts w:hint="eastAsia"/>
                <w:sz w:val="24"/>
              </w:rPr>
              <w:t>文件装订松散而造成的丢失或其他后果不承担任何责任。</w:t>
            </w:r>
          </w:p>
          <w:p w14:paraId="11C1003D">
            <w:pPr>
              <w:spacing w:line="360" w:lineRule="auto"/>
              <w:rPr>
                <w:rFonts w:hint="eastAsia" w:ascii="宋体" w:hAnsi="宋体"/>
                <w:sz w:val="24"/>
              </w:rPr>
            </w:pPr>
            <w:r>
              <w:rPr>
                <w:rFonts w:hint="eastAsia" w:ascii="宋体" w:hAnsi="宋体"/>
                <w:sz w:val="24"/>
              </w:rPr>
              <w:t>（4）响应文件封套上应写明：</w:t>
            </w:r>
          </w:p>
          <w:p w14:paraId="3432E041">
            <w:pPr>
              <w:spacing w:line="360" w:lineRule="auto"/>
              <w:rPr>
                <w:rFonts w:hint="eastAsia" w:ascii="宋体" w:hAnsi="宋体"/>
                <w:sz w:val="24"/>
              </w:rPr>
            </w:pPr>
            <w:r>
              <w:rPr>
                <w:rFonts w:hint="eastAsia" w:ascii="宋体" w:hAnsi="宋体"/>
                <w:sz w:val="24"/>
              </w:rPr>
              <w:t>项目名称：</w:t>
            </w:r>
          </w:p>
          <w:p w14:paraId="1ED1EB04">
            <w:pPr>
              <w:spacing w:line="360" w:lineRule="auto"/>
              <w:rPr>
                <w:rFonts w:hint="eastAsia" w:ascii="宋体" w:hAnsi="宋体"/>
                <w:sz w:val="24"/>
              </w:rPr>
            </w:pPr>
            <w:r>
              <w:rPr>
                <w:rFonts w:hint="eastAsia" w:ascii="宋体" w:hAnsi="宋体"/>
                <w:sz w:val="24"/>
              </w:rPr>
              <w:t>供应商名称（盖章）：</w:t>
            </w:r>
          </w:p>
          <w:p w14:paraId="7631C447">
            <w:pPr>
              <w:spacing w:line="360" w:lineRule="auto"/>
              <w:rPr>
                <w:rFonts w:hint="eastAsia" w:ascii="宋体" w:hAnsi="宋体"/>
                <w:sz w:val="24"/>
              </w:rPr>
            </w:pPr>
            <w:r>
              <w:rPr>
                <w:rFonts w:hint="eastAsia" w:ascii="宋体" w:hAnsi="宋体"/>
                <w:sz w:val="24"/>
              </w:rPr>
              <w:t>法定代表人或授权委托人（签字或盖章）：</w:t>
            </w:r>
          </w:p>
          <w:p w14:paraId="6E43D119">
            <w:pPr>
              <w:spacing w:line="360" w:lineRule="auto"/>
              <w:rPr>
                <w:sz w:val="24"/>
              </w:rPr>
            </w:pPr>
            <w:r>
              <w:rPr>
                <w:rFonts w:hint="eastAsia" w:ascii="宋体" w:hAnsi="宋体"/>
                <w:sz w:val="24"/>
              </w:rPr>
              <w:t>在2026年</w:t>
            </w:r>
            <w:r>
              <w:rPr>
                <w:rFonts w:hint="eastAsia" w:ascii="宋体" w:hAnsi="宋体"/>
                <w:sz w:val="24"/>
                <w:lang w:val="en-US" w:eastAsia="zh-CN"/>
              </w:rPr>
              <w:t>10</w:t>
            </w:r>
            <w:r>
              <w:rPr>
                <w:rFonts w:hint="eastAsia" w:ascii="宋体" w:hAnsi="宋体"/>
                <w:sz w:val="24"/>
              </w:rPr>
              <w:t>月</w:t>
            </w:r>
            <w:r>
              <w:rPr>
                <w:rFonts w:hint="eastAsia" w:ascii="宋体" w:hAnsi="宋体"/>
                <w:sz w:val="24"/>
                <w:lang w:val="en-US" w:eastAsia="zh-CN"/>
              </w:rPr>
              <w:t>13</w:t>
            </w:r>
            <w:r>
              <w:rPr>
                <w:rFonts w:hint="eastAsia" w:ascii="宋体" w:hAnsi="宋体"/>
                <w:sz w:val="24"/>
              </w:rPr>
              <w:t>日上午9：00时前不得开启。</w:t>
            </w:r>
          </w:p>
        </w:tc>
      </w:tr>
      <w:tr w14:paraId="5849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14" w:hRule="atLeast"/>
        </w:trPr>
        <w:tc>
          <w:tcPr>
            <w:tcW w:w="735" w:type="dxa"/>
            <w:shd w:val="clear" w:color="auto" w:fill="FFFFFF"/>
            <w:vAlign w:val="center"/>
          </w:tcPr>
          <w:p w14:paraId="00863919">
            <w:pPr>
              <w:pStyle w:val="77"/>
              <w:widowControl w:val="0"/>
              <w:pBdr>
                <w:bottom w:val="none" w:color="auto" w:sz="0" w:space="0"/>
              </w:pBdr>
              <w:spacing w:before="0" w:beforeAutospacing="0" w:after="0" w:afterAutospacing="0" w:line="360" w:lineRule="auto"/>
              <w:rPr>
                <w:rFonts w:ascii="宋体" w:hAnsi="宋体" w:eastAsia="宋体" w:cs="Times New Roman"/>
                <w:kern w:val="2"/>
              </w:rPr>
            </w:pPr>
            <w:r>
              <w:rPr>
                <w:rFonts w:ascii="宋体" w:hAnsi="宋体" w:eastAsia="宋体" w:cs="Times New Roman"/>
                <w:kern w:val="2"/>
              </w:rPr>
              <w:t>23</w:t>
            </w:r>
          </w:p>
        </w:tc>
        <w:tc>
          <w:tcPr>
            <w:tcW w:w="1953" w:type="dxa"/>
            <w:shd w:val="clear" w:color="auto" w:fill="FFFFFF"/>
            <w:vAlign w:val="center"/>
          </w:tcPr>
          <w:p w14:paraId="384922B0">
            <w:pPr>
              <w:spacing w:line="360" w:lineRule="auto"/>
              <w:jc w:val="center"/>
              <w:rPr>
                <w:rFonts w:hint="eastAsia" w:ascii="宋体" w:hAnsi="宋体"/>
                <w:sz w:val="24"/>
              </w:rPr>
            </w:pPr>
            <w:r>
              <w:rPr>
                <w:rFonts w:hint="eastAsia"/>
                <w:sz w:val="24"/>
              </w:rPr>
              <w:t>是否退还响应文件</w:t>
            </w:r>
          </w:p>
        </w:tc>
        <w:tc>
          <w:tcPr>
            <w:tcW w:w="6371" w:type="dxa"/>
            <w:shd w:val="clear" w:color="auto" w:fill="FFFFFF"/>
            <w:vAlign w:val="center"/>
          </w:tcPr>
          <w:p w14:paraId="68C49307">
            <w:pPr>
              <w:spacing w:line="360" w:lineRule="auto"/>
              <w:rPr>
                <w:rFonts w:hint="eastAsia" w:ascii="宋体" w:hAnsi="宋体"/>
                <w:sz w:val="24"/>
              </w:rPr>
            </w:pPr>
            <w:r>
              <w:rPr>
                <w:rFonts w:hint="eastAsia"/>
                <w:sz w:val="24"/>
              </w:rPr>
              <w:t>否</w:t>
            </w:r>
          </w:p>
        </w:tc>
      </w:tr>
      <w:tr w14:paraId="6FC8A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14" w:hRule="atLeast"/>
        </w:trPr>
        <w:tc>
          <w:tcPr>
            <w:tcW w:w="735" w:type="dxa"/>
            <w:shd w:val="clear" w:color="auto" w:fill="FFFFFF"/>
            <w:vAlign w:val="center"/>
          </w:tcPr>
          <w:p w14:paraId="10B7286E">
            <w:pPr>
              <w:spacing w:line="360" w:lineRule="auto"/>
              <w:jc w:val="center"/>
              <w:rPr>
                <w:rFonts w:hint="eastAsia" w:ascii="宋体" w:hAnsi="宋体"/>
                <w:sz w:val="24"/>
              </w:rPr>
            </w:pPr>
            <w:r>
              <w:rPr>
                <w:rFonts w:hint="eastAsia" w:ascii="宋体" w:hAnsi="宋体"/>
                <w:sz w:val="24"/>
              </w:rPr>
              <w:t>24</w:t>
            </w:r>
          </w:p>
        </w:tc>
        <w:tc>
          <w:tcPr>
            <w:tcW w:w="1953" w:type="dxa"/>
            <w:shd w:val="clear" w:color="auto" w:fill="FFFFFF"/>
            <w:vAlign w:val="center"/>
          </w:tcPr>
          <w:p w14:paraId="5D96BDBB">
            <w:pPr>
              <w:snapToGrid w:val="0"/>
              <w:spacing w:line="360" w:lineRule="auto"/>
              <w:jc w:val="center"/>
              <w:rPr>
                <w:rFonts w:hint="eastAsia" w:ascii="宋体" w:hAnsi="宋体"/>
                <w:sz w:val="24"/>
              </w:rPr>
            </w:pPr>
            <w:r>
              <w:rPr>
                <w:rFonts w:hint="eastAsia" w:ascii="宋体" w:hAnsi="宋体" w:cs="宋体"/>
                <w:sz w:val="24"/>
              </w:rPr>
              <w:t>磋商</w:t>
            </w:r>
          </w:p>
        </w:tc>
        <w:tc>
          <w:tcPr>
            <w:tcW w:w="6371" w:type="dxa"/>
            <w:shd w:val="clear" w:color="auto" w:fill="FFFFFF"/>
            <w:vAlign w:val="center"/>
          </w:tcPr>
          <w:p w14:paraId="7AF98A7E">
            <w:pPr>
              <w:pStyle w:val="17"/>
              <w:spacing w:line="360" w:lineRule="auto"/>
              <w:jc w:val="both"/>
              <w:rPr>
                <w:rFonts w:hint="eastAsia" w:ascii="宋体" w:hAnsi="宋体"/>
                <w:sz w:val="24"/>
                <w:szCs w:val="30"/>
              </w:rPr>
            </w:pPr>
            <w:r>
              <w:rPr>
                <w:rFonts w:hint="eastAsia" w:ascii="宋体" w:hAnsi="宋体"/>
                <w:sz w:val="24"/>
                <w:szCs w:val="30"/>
              </w:rPr>
              <w:t>1.通过初步审查的供应商应随时准备，磋商小组现场通知供应商在规定时限内，进行磋商及最</w:t>
            </w:r>
            <w:r>
              <w:rPr>
                <w:rFonts w:hint="eastAsia" w:ascii="宋体" w:hAnsi="宋体"/>
                <w:sz w:val="24"/>
                <w:szCs w:val="30"/>
                <w:lang w:val="en-US" w:eastAsia="zh-CN"/>
              </w:rPr>
              <w:t>后</w:t>
            </w:r>
            <w:r>
              <w:rPr>
                <w:rFonts w:hint="eastAsia" w:ascii="宋体" w:hAnsi="宋体"/>
                <w:sz w:val="24"/>
                <w:szCs w:val="30"/>
              </w:rPr>
              <w:t>（第二次）报价。</w:t>
            </w:r>
          </w:p>
          <w:p w14:paraId="524302A0">
            <w:pPr>
              <w:pStyle w:val="17"/>
              <w:spacing w:line="360" w:lineRule="auto"/>
              <w:jc w:val="both"/>
              <w:rPr>
                <w:sz w:val="24"/>
              </w:rPr>
            </w:pPr>
            <w:r>
              <w:rPr>
                <w:rFonts w:hint="eastAsia" w:ascii="宋体" w:hAnsi="宋体"/>
                <w:sz w:val="24"/>
                <w:szCs w:val="30"/>
              </w:rPr>
              <w:t>2.供应商一共有二次报价机会（第一次报价为响应文件中的报价，第二次报价为最</w:t>
            </w:r>
            <w:r>
              <w:rPr>
                <w:rFonts w:hint="eastAsia" w:ascii="宋体" w:hAnsi="宋体"/>
                <w:sz w:val="24"/>
                <w:szCs w:val="30"/>
                <w:lang w:val="en-US" w:eastAsia="zh-CN"/>
              </w:rPr>
              <w:t>后</w:t>
            </w:r>
            <w:r>
              <w:rPr>
                <w:rFonts w:hint="eastAsia" w:ascii="宋体" w:hAnsi="宋体"/>
                <w:sz w:val="24"/>
                <w:szCs w:val="30"/>
              </w:rPr>
              <w:t>报价）。</w:t>
            </w:r>
          </w:p>
        </w:tc>
      </w:tr>
      <w:tr w14:paraId="59B1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735" w:type="dxa"/>
            <w:shd w:val="clear" w:color="auto" w:fill="FFFFFF"/>
            <w:vAlign w:val="center"/>
          </w:tcPr>
          <w:p w14:paraId="7EF7AC00">
            <w:pPr>
              <w:spacing w:line="360" w:lineRule="auto"/>
              <w:jc w:val="center"/>
              <w:rPr>
                <w:rFonts w:hint="eastAsia" w:ascii="宋体" w:hAnsi="宋体"/>
                <w:sz w:val="24"/>
              </w:rPr>
            </w:pPr>
            <w:r>
              <w:rPr>
                <w:rFonts w:hint="eastAsia" w:ascii="宋体" w:hAnsi="宋体"/>
                <w:sz w:val="24"/>
              </w:rPr>
              <w:t>25</w:t>
            </w:r>
          </w:p>
        </w:tc>
        <w:tc>
          <w:tcPr>
            <w:tcW w:w="1953" w:type="dxa"/>
            <w:shd w:val="clear" w:color="auto" w:fill="FFFFFF"/>
            <w:vAlign w:val="center"/>
          </w:tcPr>
          <w:p w14:paraId="7E8E65B8">
            <w:pPr>
              <w:spacing w:line="360" w:lineRule="auto"/>
              <w:jc w:val="center"/>
              <w:rPr>
                <w:rFonts w:hint="eastAsia" w:ascii="宋体" w:hAnsi="宋体"/>
                <w:sz w:val="24"/>
              </w:rPr>
            </w:pPr>
            <w:r>
              <w:rPr>
                <w:rFonts w:hint="eastAsia" w:ascii="宋体" w:hAnsi="宋体"/>
                <w:sz w:val="24"/>
              </w:rPr>
              <w:t>磋商</w:t>
            </w:r>
            <w:r>
              <w:rPr>
                <w:rFonts w:ascii="宋体" w:hAnsi="宋体"/>
                <w:sz w:val="24"/>
              </w:rPr>
              <w:t>小组的组建</w:t>
            </w:r>
          </w:p>
        </w:tc>
        <w:tc>
          <w:tcPr>
            <w:tcW w:w="6371" w:type="dxa"/>
            <w:shd w:val="clear" w:color="auto" w:fill="FFFFFF"/>
            <w:vAlign w:val="center"/>
          </w:tcPr>
          <w:p w14:paraId="37E14F70">
            <w:pPr>
              <w:spacing w:line="360" w:lineRule="auto"/>
              <w:rPr>
                <w:rFonts w:hint="eastAsia" w:ascii="宋体" w:hAnsi="宋体"/>
                <w:sz w:val="24"/>
              </w:rPr>
            </w:pPr>
            <w:r>
              <w:rPr>
                <w:rFonts w:hint="eastAsia" w:ascii="宋体" w:hAnsi="宋体"/>
                <w:sz w:val="24"/>
              </w:rPr>
              <w:t>磋商小组构成：3人。由采购人代表1名及政府采购评标专家库中随机抽取的2名专家评委组成。</w:t>
            </w:r>
          </w:p>
        </w:tc>
      </w:tr>
      <w:tr w14:paraId="56643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735" w:type="dxa"/>
            <w:shd w:val="clear" w:color="auto" w:fill="FFFFFF"/>
            <w:vAlign w:val="center"/>
          </w:tcPr>
          <w:p w14:paraId="7FB5958B">
            <w:pPr>
              <w:spacing w:line="360" w:lineRule="auto"/>
              <w:jc w:val="center"/>
              <w:rPr>
                <w:rFonts w:hint="eastAsia" w:ascii="宋体" w:hAnsi="宋体"/>
                <w:sz w:val="24"/>
              </w:rPr>
            </w:pPr>
            <w:r>
              <w:rPr>
                <w:rFonts w:hint="eastAsia" w:ascii="宋体" w:hAnsi="宋体"/>
                <w:sz w:val="24"/>
              </w:rPr>
              <w:t>26</w:t>
            </w:r>
          </w:p>
        </w:tc>
        <w:tc>
          <w:tcPr>
            <w:tcW w:w="1953" w:type="dxa"/>
            <w:shd w:val="clear" w:color="auto" w:fill="FFFFFF"/>
            <w:vAlign w:val="center"/>
          </w:tcPr>
          <w:p w14:paraId="7436F88B">
            <w:pPr>
              <w:widowControl/>
              <w:spacing w:line="360" w:lineRule="auto"/>
              <w:jc w:val="center"/>
              <w:rPr>
                <w:rFonts w:hint="default" w:ascii="宋体" w:hAnsi="宋体" w:eastAsia="宋体" w:cs="宋体"/>
                <w:sz w:val="24"/>
                <w:lang w:val="en-US" w:eastAsia="zh-CN"/>
              </w:rPr>
            </w:pPr>
            <w:r>
              <w:rPr>
                <w:rFonts w:hint="eastAsia" w:ascii="宋体" w:hAnsi="宋体" w:cs="宋体"/>
                <w:kern w:val="0"/>
                <w:sz w:val="24"/>
              </w:rPr>
              <w:t>是否授权磋商小组确定</w:t>
            </w:r>
            <w:r>
              <w:rPr>
                <w:rFonts w:hint="eastAsia" w:ascii="宋体" w:hAnsi="宋体" w:cs="宋体"/>
                <w:kern w:val="0"/>
                <w:sz w:val="24"/>
                <w:lang w:val="en-US" w:eastAsia="zh-CN"/>
              </w:rPr>
              <w:t>成交供应商</w:t>
            </w:r>
          </w:p>
        </w:tc>
        <w:tc>
          <w:tcPr>
            <w:tcW w:w="6371" w:type="dxa"/>
            <w:shd w:val="clear" w:color="auto" w:fill="FFFFFF"/>
            <w:vAlign w:val="center"/>
          </w:tcPr>
          <w:p w14:paraId="7BE9E0DB">
            <w:pPr>
              <w:widowControl/>
              <w:spacing w:line="360" w:lineRule="auto"/>
              <w:rPr>
                <w:rFonts w:hint="eastAsia" w:ascii="宋体" w:hAnsi="宋体" w:cs="宋体"/>
                <w:sz w:val="24"/>
              </w:rPr>
            </w:pPr>
            <w:r>
              <w:rPr>
                <w:rFonts w:hint="eastAsia" w:ascii="宋体" w:hAnsi="宋体" w:cs="宋体"/>
                <w:kern w:val="0"/>
                <w:sz w:val="24"/>
              </w:rPr>
              <w:t>否，磋商小组推荐候选人数:前三名。</w:t>
            </w:r>
          </w:p>
        </w:tc>
      </w:tr>
      <w:tr w14:paraId="0E396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32" w:hRule="atLeast"/>
        </w:trPr>
        <w:tc>
          <w:tcPr>
            <w:tcW w:w="735" w:type="dxa"/>
            <w:shd w:val="clear" w:color="auto" w:fill="FFFFFF"/>
            <w:vAlign w:val="center"/>
          </w:tcPr>
          <w:p w14:paraId="5D5A11A3">
            <w:pPr>
              <w:spacing w:line="360" w:lineRule="auto"/>
              <w:jc w:val="center"/>
              <w:rPr>
                <w:rFonts w:hint="eastAsia" w:ascii="宋体" w:hAnsi="宋体"/>
                <w:sz w:val="24"/>
              </w:rPr>
            </w:pPr>
            <w:r>
              <w:rPr>
                <w:rFonts w:hint="eastAsia" w:ascii="宋体" w:hAnsi="宋体"/>
                <w:sz w:val="24"/>
              </w:rPr>
              <w:t>27</w:t>
            </w:r>
          </w:p>
        </w:tc>
        <w:tc>
          <w:tcPr>
            <w:tcW w:w="1953" w:type="dxa"/>
            <w:shd w:val="clear" w:color="auto" w:fill="FFFFFF"/>
            <w:vAlign w:val="center"/>
          </w:tcPr>
          <w:p w14:paraId="63637CD2">
            <w:pPr>
              <w:pStyle w:val="22"/>
              <w:spacing w:line="360" w:lineRule="auto"/>
              <w:jc w:val="center"/>
              <w:rPr>
                <w:rFonts w:hint="eastAsia" w:hAnsi="宋体"/>
                <w:sz w:val="24"/>
                <w:szCs w:val="24"/>
              </w:rPr>
            </w:pPr>
            <w:r>
              <w:rPr>
                <w:rFonts w:hint="eastAsia" w:hAnsi="宋体"/>
                <w:sz w:val="24"/>
                <w:szCs w:val="24"/>
              </w:rPr>
              <w:t>资格审查方法</w:t>
            </w:r>
          </w:p>
        </w:tc>
        <w:tc>
          <w:tcPr>
            <w:tcW w:w="6371" w:type="dxa"/>
            <w:shd w:val="clear" w:color="auto" w:fill="FFFFFF"/>
            <w:vAlign w:val="center"/>
          </w:tcPr>
          <w:p w14:paraId="7AB85FA0">
            <w:pPr>
              <w:pStyle w:val="22"/>
              <w:spacing w:line="360" w:lineRule="auto"/>
              <w:rPr>
                <w:rFonts w:hint="eastAsia" w:hAnsi="宋体"/>
                <w:bCs/>
                <w:sz w:val="24"/>
                <w:szCs w:val="24"/>
              </w:rPr>
            </w:pPr>
            <w:r>
              <w:rPr>
                <w:rFonts w:hint="eastAsia" w:hAnsi="宋体"/>
                <w:bCs/>
                <w:sz w:val="24"/>
                <w:szCs w:val="24"/>
              </w:rPr>
              <w:t>资格后审</w:t>
            </w:r>
          </w:p>
        </w:tc>
      </w:tr>
      <w:tr w14:paraId="692F3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32" w:hRule="atLeast"/>
        </w:trPr>
        <w:tc>
          <w:tcPr>
            <w:tcW w:w="735" w:type="dxa"/>
            <w:shd w:val="clear" w:color="auto" w:fill="FFFFFF"/>
            <w:vAlign w:val="center"/>
          </w:tcPr>
          <w:p w14:paraId="4B3417BF">
            <w:pPr>
              <w:spacing w:line="360" w:lineRule="auto"/>
              <w:jc w:val="center"/>
              <w:rPr>
                <w:rFonts w:hint="eastAsia" w:ascii="宋体" w:hAnsi="宋体"/>
                <w:sz w:val="24"/>
              </w:rPr>
            </w:pPr>
            <w:r>
              <w:rPr>
                <w:rFonts w:hint="eastAsia" w:ascii="宋体" w:hAnsi="宋体"/>
                <w:sz w:val="24"/>
              </w:rPr>
              <w:t>28</w:t>
            </w:r>
          </w:p>
        </w:tc>
        <w:tc>
          <w:tcPr>
            <w:tcW w:w="1953" w:type="dxa"/>
            <w:shd w:val="clear" w:color="auto" w:fill="FFFFFF"/>
            <w:vAlign w:val="center"/>
          </w:tcPr>
          <w:p w14:paraId="287FDE0B">
            <w:pPr>
              <w:spacing w:line="360" w:lineRule="auto"/>
              <w:jc w:val="center"/>
              <w:rPr>
                <w:sz w:val="24"/>
              </w:rPr>
            </w:pPr>
            <w:r>
              <w:rPr>
                <w:rFonts w:hint="eastAsia"/>
                <w:sz w:val="24"/>
              </w:rPr>
              <w:t>评标办法</w:t>
            </w:r>
          </w:p>
        </w:tc>
        <w:tc>
          <w:tcPr>
            <w:tcW w:w="6371" w:type="dxa"/>
            <w:shd w:val="clear" w:color="auto" w:fill="FFFFFF"/>
            <w:vAlign w:val="center"/>
          </w:tcPr>
          <w:p w14:paraId="4C7615CD">
            <w:pPr>
              <w:spacing w:line="360" w:lineRule="auto"/>
              <w:rPr>
                <w:sz w:val="24"/>
              </w:rPr>
            </w:pPr>
            <w:r>
              <w:rPr>
                <w:rFonts w:hint="eastAsia"/>
                <w:sz w:val="24"/>
              </w:rPr>
              <w:t>综合评分</w:t>
            </w:r>
            <w:r>
              <w:rPr>
                <w:sz w:val="24"/>
              </w:rPr>
              <w:t>法</w:t>
            </w:r>
            <w:r>
              <w:rPr>
                <w:rFonts w:hint="eastAsia"/>
                <w:sz w:val="24"/>
              </w:rPr>
              <w:t>（第三章 评审办法）</w:t>
            </w:r>
          </w:p>
        </w:tc>
      </w:tr>
      <w:tr w14:paraId="727E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50" w:hRule="atLeast"/>
        </w:trPr>
        <w:tc>
          <w:tcPr>
            <w:tcW w:w="735" w:type="dxa"/>
            <w:shd w:val="clear" w:color="auto" w:fill="FFFFFF"/>
            <w:vAlign w:val="center"/>
          </w:tcPr>
          <w:p w14:paraId="5254BB4B">
            <w:pPr>
              <w:spacing w:line="360" w:lineRule="auto"/>
              <w:jc w:val="center"/>
              <w:rPr>
                <w:rFonts w:hint="eastAsia" w:ascii="宋体" w:hAnsi="宋体"/>
                <w:sz w:val="24"/>
              </w:rPr>
            </w:pPr>
            <w:r>
              <w:rPr>
                <w:rFonts w:hint="eastAsia" w:ascii="宋体" w:hAnsi="宋体"/>
                <w:sz w:val="24"/>
              </w:rPr>
              <w:t>29</w:t>
            </w:r>
          </w:p>
        </w:tc>
        <w:tc>
          <w:tcPr>
            <w:tcW w:w="1953" w:type="dxa"/>
            <w:shd w:val="clear" w:color="auto" w:fill="FFFFFF"/>
            <w:vAlign w:val="center"/>
          </w:tcPr>
          <w:p w14:paraId="17A21D64">
            <w:pPr>
              <w:spacing w:line="360" w:lineRule="auto"/>
              <w:jc w:val="center"/>
              <w:rPr>
                <w:rFonts w:hint="eastAsia" w:ascii="宋体" w:hAnsi="宋体"/>
                <w:color w:val="auto"/>
                <w:sz w:val="24"/>
              </w:rPr>
            </w:pPr>
            <w:r>
              <w:rPr>
                <w:rFonts w:hint="eastAsia" w:ascii="宋体" w:hAnsi="宋体"/>
                <w:color w:val="auto"/>
                <w:sz w:val="24"/>
              </w:rPr>
              <w:t>报价方式</w:t>
            </w:r>
          </w:p>
        </w:tc>
        <w:tc>
          <w:tcPr>
            <w:tcW w:w="6371" w:type="dxa"/>
            <w:shd w:val="clear" w:color="auto" w:fill="FFFFFF"/>
            <w:vAlign w:val="center"/>
          </w:tcPr>
          <w:p w14:paraId="414E4372">
            <w:pPr>
              <w:spacing w:line="360" w:lineRule="auto"/>
              <w:rPr>
                <w:rFonts w:hint="eastAsia" w:ascii="宋体" w:hAnsi="宋体"/>
                <w:color w:val="auto"/>
                <w:sz w:val="24"/>
              </w:rPr>
            </w:pPr>
            <w:r>
              <w:rPr>
                <w:rFonts w:hint="eastAsia" w:ascii="宋体" w:hAnsi="宋体"/>
                <w:color w:val="auto"/>
                <w:sz w:val="24"/>
              </w:rPr>
              <w:t>本项目非一次性报价，在通过初步审查后供应商根据磋商小组的要求进行磋商并再次报价，磋商确认表需加盖单位公章或有法人或授权委托人签字。</w:t>
            </w:r>
          </w:p>
        </w:tc>
      </w:tr>
      <w:tr w14:paraId="1102A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89" w:hRule="atLeast"/>
        </w:trPr>
        <w:tc>
          <w:tcPr>
            <w:tcW w:w="735" w:type="dxa"/>
            <w:shd w:val="clear" w:color="auto" w:fill="FFFFFF"/>
            <w:vAlign w:val="center"/>
          </w:tcPr>
          <w:p w14:paraId="6EEFF916">
            <w:pPr>
              <w:spacing w:line="360" w:lineRule="auto"/>
              <w:jc w:val="center"/>
              <w:rPr>
                <w:rFonts w:hint="eastAsia" w:ascii="宋体" w:hAnsi="宋体"/>
                <w:sz w:val="24"/>
              </w:rPr>
            </w:pPr>
            <w:r>
              <w:rPr>
                <w:rFonts w:hint="eastAsia" w:ascii="宋体" w:hAnsi="宋体"/>
                <w:sz w:val="24"/>
              </w:rPr>
              <w:t>30</w:t>
            </w:r>
          </w:p>
        </w:tc>
        <w:tc>
          <w:tcPr>
            <w:tcW w:w="1953" w:type="dxa"/>
            <w:shd w:val="clear" w:color="auto" w:fill="FFFFFF"/>
            <w:vAlign w:val="center"/>
          </w:tcPr>
          <w:p w14:paraId="0733C47F">
            <w:pPr>
              <w:spacing w:line="360" w:lineRule="auto"/>
              <w:jc w:val="center"/>
              <w:rPr>
                <w:rFonts w:hint="eastAsia" w:ascii="宋体" w:hAnsi="宋体"/>
                <w:color w:val="auto"/>
                <w:sz w:val="24"/>
              </w:rPr>
            </w:pPr>
            <w:r>
              <w:rPr>
                <w:rFonts w:hint="eastAsia" w:ascii="宋体" w:hAnsi="宋体"/>
                <w:color w:val="auto"/>
                <w:sz w:val="24"/>
              </w:rPr>
              <w:t>中标服务费</w:t>
            </w:r>
          </w:p>
        </w:tc>
        <w:tc>
          <w:tcPr>
            <w:tcW w:w="6371" w:type="dxa"/>
            <w:shd w:val="clear" w:color="auto" w:fill="FFFFFF"/>
            <w:vAlign w:val="center"/>
          </w:tcPr>
          <w:p w14:paraId="6805E738">
            <w:pPr>
              <w:spacing w:line="360" w:lineRule="auto"/>
              <w:rPr>
                <w:rFonts w:hint="eastAsia" w:ascii="宋体" w:hAnsi="宋体" w:cs="宋体"/>
                <w:color w:val="auto"/>
                <w:sz w:val="24"/>
              </w:rPr>
            </w:pPr>
            <w:r>
              <w:rPr>
                <w:rFonts w:hint="eastAsia" w:ascii="宋体" w:hAnsi="宋体" w:cs="宋体"/>
                <w:color w:val="auto"/>
                <w:sz w:val="24"/>
              </w:rPr>
              <w:t>中标服务费根据本项目特点，经采购人及代理机构协商，</w:t>
            </w:r>
            <w:r>
              <w:rPr>
                <w:rFonts w:hint="eastAsia" w:ascii="宋体" w:hAnsi="宋体" w:cs="宋体"/>
                <w:color w:val="auto"/>
                <w:sz w:val="24"/>
                <w:lang w:val="en-US" w:eastAsia="zh-CN"/>
              </w:rPr>
              <w:t>按人民币3900.00元</w:t>
            </w:r>
            <w:r>
              <w:rPr>
                <w:rFonts w:hint="eastAsia" w:ascii="宋体" w:hAnsi="宋体" w:cs="宋体"/>
                <w:color w:val="auto"/>
                <w:sz w:val="24"/>
              </w:rPr>
              <w:t>向</w:t>
            </w:r>
            <w:r>
              <w:rPr>
                <w:rFonts w:hint="eastAsia" w:ascii="宋体" w:hAnsi="宋体" w:cs="宋体"/>
                <w:color w:val="auto"/>
                <w:sz w:val="24"/>
                <w:lang w:val="en-US" w:eastAsia="zh-CN"/>
              </w:rPr>
              <w:t>成交供应商</w:t>
            </w:r>
            <w:r>
              <w:rPr>
                <w:rFonts w:hint="eastAsia" w:ascii="宋体" w:hAnsi="宋体" w:cs="宋体"/>
                <w:color w:val="auto"/>
                <w:sz w:val="24"/>
              </w:rPr>
              <w:t>收取。</w:t>
            </w:r>
          </w:p>
          <w:p w14:paraId="614CC4F8">
            <w:pPr>
              <w:spacing w:line="360" w:lineRule="auto"/>
              <w:rPr>
                <w:rFonts w:hint="eastAsia" w:ascii="宋体" w:hAnsi="宋体"/>
                <w:color w:val="auto"/>
                <w:sz w:val="24"/>
              </w:rPr>
            </w:pPr>
            <w:r>
              <w:rPr>
                <w:rFonts w:hint="eastAsia" w:ascii="宋体" w:hAnsi="宋体"/>
                <w:color w:val="auto"/>
                <w:sz w:val="24"/>
              </w:rPr>
              <w:t>缴纳代理费账户：</w:t>
            </w:r>
          </w:p>
          <w:p w14:paraId="592D3828">
            <w:pPr>
              <w:spacing w:line="360" w:lineRule="auto"/>
              <w:rPr>
                <w:rFonts w:hint="eastAsia" w:ascii="宋体" w:hAnsi="宋体"/>
                <w:color w:val="auto"/>
                <w:sz w:val="24"/>
              </w:rPr>
            </w:pPr>
            <w:r>
              <w:rPr>
                <w:rFonts w:hint="eastAsia" w:ascii="宋体" w:hAnsi="宋体"/>
                <w:color w:val="auto"/>
                <w:sz w:val="24"/>
              </w:rPr>
              <w:t>账户名称：楚雄盈佳招标代理有限公司</w:t>
            </w:r>
          </w:p>
          <w:p w14:paraId="36D03D1C">
            <w:pPr>
              <w:spacing w:line="360" w:lineRule="auto"/>
              <w:rPr>
                <w:rFonts w:hint="eastAsia" w:ascii="宋体" w:hAnsi="宋体"/>
                <w:color w:val="auto"/>
                <w:sz w:val="24"/>
              </w:rPr>
            </w:pPr>
            <w:r>
              <w:rPr>
                <w:rFonts w:hint="eastAsia" w:ascii="宋体" w:hAnsi="宋体"/>
                <w:color w:val="auto"/>
                <w:sz w:val="24"/>
              </w:rPr>
              <w:t xml:space="preserve">开户银行：中国银行股份有限公司楚雄州开发区支行 </w:t>
            </w:r>
          </w:p>
          <w:p w14:paraId="6DC52832">
            <w:pPr>
              <w:spacing w:line="360" w:lineRule="auto"/>
              <w:rPr>
                <w:rFonts w:hint="eastAsia" w:ascii="宋体" w:hAnsi="宋体"/>
                <w:color w:val="auto"/>
                <w:sz w:val="24"/>
              </w:rPr>
            </w:pPr>
            <w:r>
              <w:rPr>
                <w:rFonts w:hint="eastAsia" w:ascii="宋体" w:hAnsi="宋体"/>
                <w:color w:val="auto"/>
                <w:sz w:val="24"/>
              </w:rPr>
              <w:t>银行账号：135671791975</w:t>
            </w:r>
          </w:p>
          <w:p w14:paraId="3FA3FBE0">
            <w:pPr>
              <w:autoSpaceDE w:val="0"/>
              <w:autoSpaceDN w:val="0"/>
              <w:adjustRightInd w:val="0"/>
              <w:spacing w:line="360" w:lineRule="auto"/>
              <w:rPr>
                <w:color w:val="auto"/>
                <w:sz w:val="24"/>
              </w:rPr>
            </w:pPr>
            <w:r>
              <w:rPr>
                <w:rFonts w:hint="eastAsia" w:ascii="宋体" w:hAnsi="宋体"/>
                <w:color w:val="auto"/>
                <w:sz w:val="24"/>
              </w:rPr>
              <w:t>由</w:t>
            </w:r>
            <w:r>
              <w:rPr>
                <w:rFonts w:hint="eastAsia" w:ascii="宋体" w:hAnsi="宋体"/>
                <w:color w:val="auto"/>
                <w:sz w:val="24"/>
                <w:lang w:val="en-US" w:eastAsia="zh-CN"/>
              </w:rPr>
              <w:t>成交供应商</w:t>
            </w:r>
            <w:r>
              <w:rPr>
                <w:rFonts w:hint="eastAsia" w:ascii="宋体" w:hAnsi="宋体"/>
                <w:color w:val="auto"/>
                <w:sz w:val="24"/>
              </w:rPr>
              <w:t>在领取</w:t>
            </w:r>
            <w:r>
              <w:rPr>
                <w:rFonts w:hint="eastAsia" w:ascii="宋体" w:hAnsi="宋体"/>
                <w:color w:val="auto"/>
                <w:sz w:val="24"/>
                <w:lang w:val="en-US" w:eastAsia="zh-CN"/>
              </w:rPr>
              <w:t>成交</w:t>
            </w:r>
            <w:r>
              <w:rPr>
                <w:rFonts w:hint="eastAsia" w:ascii="宋体" w:hAnsi="宋体"/>
                <w:color w:val="auto"/>
                <w:sz w:val="24"/>
              </w:rPr>
              <w:t>通知书时一次性支付。</w:t>
            </w:r>
          </w:p>
        </w:tc>
      </w:tr>
      <w:tr w14:paraId="5D7B2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89" w:hRule="atLeast"/>
        </w:trPr>
        <w:tc>
          <w:tcPr>
            <w:tcW w:w="735" w:type="dxa"/>
            <w:shd w:val="clear" w:color="auto" w:fill="FFFFFF"/>
            <w:vAlign w:val="center"/>
          </w:tcPr>
          <w:p w14:paraId="2DF3E9DC">
            <w:pPr>
              <w:spacing w:line="360" w:lineRule="auto"/>
              <w:jc w:val="center"/>
              <w:rPr>
                <w:rFonts w:hint="eastAsia" w:ascii="宋体" w:hAnsi="宋体"/>
                <w:sz w:val="24"/>
              </w:rPr>
            </w:pPr>
            <w:r>
              <w:rPr>
                <w:rFonts w:hint="eastAsia" w:ascii="宋体" w:hAnsi="宋体"/>
                <w:sz w:val="24"/>
              </w:rPr>
              <w:t>31</w:t>
            </w:r>
          </w:p>
        </w:tc>
        <w:tc>
          <w:tcPr>
            <w:tcW w:w="1953" w:type="dxa"/>
            <w:shd w:val="clear" w:color="auto" w:fill="FFFFFF"/>
            <w:vAlign w:val="center"/>
          </w:tcPr>
          <w:p w14:paraId="015F58F2">
            <w:pPr>
              <w:spacing w:line="360" w:lineRule="auto"/>
              <w:jc w:val="center"/>
              <w:rPr>
                <w:rFonts w:hint="eastAsia" w:ascii="宋体" w:hAnsi="宋体" w:cs="宋体"/>
                <w:bCs/>
                <w:color w:val="auto"/>
                <w:sz w:val="24"/>
              </w:rPr>
            </w:pPr>
            <w:r>
              <w:rPr>
                <w:rFonts w:hint="eastAsia" w:ascii="宋体" w:hAnsi="宋体" w:cs="宋体"/>
                <w:color w:val="auto"/>
                <w:sz w:val="24"/>
                <w:lang w:val="en-US" w:eastAsia="zh-CN"/>
              </w:rPr>
              <w:t>★</w:t>
            </w:r>
            <w:r>
              <w:rPr>
                <w:rFonts w:hint="eastAsia" w:ascii="宋体" w:hAnsi="宋体" w:cs="宋体"/>
                <w:color w:val="auto"/>
                <w:sz w:val="24"/>
              </w:rPr>
              <w:t>转包、分包</w:t>
            </w:r>
          </w:p>
        </w:tc>
        <w:tc>
          <w:tcPr>
            <w:tcW w:w="6371" w:type="dxa"/>
            <w:shd w:val="clear" w:color="auto" w:fill="FFFFFF"/>
            <w:vAlign w:val="center"/>
          </w:tcPr>
          <w:p w14:paraId="41E3DBFC">
            <w:pPr>
              <w:spacing w:line="360" w:lineRule="auto"/>
              <w:rPr>
                <w:rFonts w:hint="eastAsia" w:ascii="宋体" w:hAnsi="宋体" w:cs="宋体"/>
                <w:bCs/>
                <w:color w:val="auto"/>
                <w:sz w:val="24"/>
              </w:rPr>
            </w:pPr>
            <w:r>
              <w:rPr>
                <w:rFonts w:hint="eastAsia" w:ascii="宋体" w:hAnsi="宋体" w:cs="宋体"/>
                <w:color w:val="auto"/>
                <w:sz w:val="24"/>
              </w:rPr>
              <w:t>本包为整体投标、整体成交，不允许漏项或拆分。签订合同后，若中标人有转包、分包情况，采购人将取消其中标资格、终止合同，并追究其法律责任及相关赔偿，由此带来的一切损失由中标人自行承担。</w:t>
            </w:r>
          </w:p>
        </w:tc>
      </w:tr>
      <w:tr w14:paraId="144C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89" w:hRule="atLeast"/>
        </w:trPr>
        <w:tc>
          <w:tcPr>
            <w:tcW w:w="735" w:type="dxa"/>
            <w:shd w:val="clear" w:color="auto" w:fill="FFFFFF"/>
            <w:vAlign w:val="center"/>
          </w:tcPr>
          <w:p w14:paraId="57E7402C">
            <w:pPr>
              <w:spacing w:line="360" w:lineRule="auto"/>
              <w:jc w:val="center"/>
              <w:rPr>
                <w:rFonts w:hint="eastAsia" w:ascii="宋体" w:hAnsi="宋体"/>
                <w:sz w:val="24"/>
              </w:rPr>
            </w:pPr>
            <w:r>
              <w:rPr>
                <w:rFonts w:hint="eastAsia" w:ascii="宋体" w:hAnsi="宋体"/>
                <w:sz w:val="24"/>
              </w:rPr>
              <w:t>32</w:t>
            </w:r>
          </w:p>
        </w:tc>
        <w:tc>
          <w:tcPr>
            <w:tcW w:w="1953" w:type="dxa"/>
            <w:shd w:val="clear" w:color="auto" w:fill="FFFFFF"/>
            <w:vAlign w:val="center"/>
          </w:tcPr>
          <w:p w14:paraId="5D95B040">
            <w:pPr>
              <w:spacing w:line="360" w:lineRule="auto"/>
              <w:jc w:val="center"/>
              <w:rPr>
                <w:rFonts w:hint="eastAsia" w:ascii="宋体" w:hAnsi="宋体"/>
                <w:color w:val="auto"/>
                <w:sz w:val="24"/>
              </w:rPr>
            </w:pPr>
            <w:r>
              <w:rPr>
                <w:rFonts w:hint="eastAsia" w:ascii="宋体" w:hAnsi="宋体"/>
                <w:color w:val="auto"/>
                <w:sz w:val="24"/>
                <w:lang w:val="en-US" w:eastAsia="zh-CN"/>
              </w:rPr>
              <w:t>★</w:t>
            </w:r>
            <w:r>
              <w:rPr>
                <w:rFonts w:hint="eastAsia" w:ascii="宋体" w:hAnsi="宋体"/>
                <w:color w:val="auto"/>
                <w:sz w:val="24"/>
              </w:rPr>
              <w:t>采购限价</w:t>
            </w:r>
          </w:p>
        </w:tc>
        <w:tc>
          <w:tcPr>
            <w:tcW w:w="6371" w:type="dxa"/>
            <w:shd w:val="clear" w:color="auto" w:fill="FFFFFF"/>
            <w:vAlign w:val="center"/>
          </w:tcPr>
          <w:p w14:paraId="5297600A">
            <w:pPr>
              <w:spacing w:line="360" w:lineRule="auto"/>
              <w:rPr>
                <w:rFonts w:hint="eastAsia" w:ascii="宋体" w:hAnsi="宋体"/>
                <w:color w:val="auto"/>
                <w:sz w:val="24"/>
              </w:rPr>
            </w:pPr>
            <w:r>
              <w:rPr>
                <w:rFonts w:hint="eastAsia" w:ascii="宋体" w:hAnsi="宋体"/>
                <w:color w:val="auto"/>
                <w:sz w:val="24"/>
              </w:rPr>
              <w:t>采购限价：¥</w:t>
            </w:r>
            <w:r>
              <w:rPr>
                <w:rFonts w:hint="eastAsia" w:ascii="宋体" w:hAnsi="宋体"/>
                <w:color w:val="auto"/>
                <w:sz w:val="24"/>
                <w:lang w:val="en-US" w:eastAsia="zh-CN"/>
              </w:rPr>
              <w:t>100000.00</w:t>
            </w:r>
            <w:r>
              <w:rPr>
                <w:rFonts w:hint="eastAsia" w:ascii="宋体" w:hAnsi="宋体"/>
                <w:color w:val="auto"/>
                <w:sz w:val="24"/>
              </w:rPr>
              <w:t>元（大写：</w:t>
            </w:r>
            <w:r>
              <w:rPr>
                <w:rFonts w:hint="eastAsia" w:ascii="宋体" w:hAnsi="宋体"/>
                <w:color w:val="auto"/>
                <w:sz w:val="24"/>
                <w:lang w:val="en-US" w:eastAsia="zh-CN"/>
              </w:rPr>
              <w:t>壹拾万元整</w:t>
            </w:r>
            <w:r>
              <w:rPr>
                <w:rFonts w:hint="eastAsia" w:ascii="宋体" w:hAnsi="宋体"/>
                <w:color w:val="auto"/>
                <w:sz w:val="24"/>
              </w:rPr>
              <w:t>）</w:t>
            </w:r>
          </w:p>
        </w:tc>
      </w:tr>
      <w:tr w14:paraId="76F5C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89" w:hRule="atLeast"/>
        </w:trPr>
        <w:tc>
          <w:tcPr>
            <w:tcW w:w="735" w:type="dxa"/>
            <w:shd w:val="clear" w:color="auto" w:fill="FFFFFF"/>
            <w:vAlign w:val="center"/>
          </w:tcPr>
          <w:p w14:paraId="4CACF876">
            <w:pPr>
              <w:spacing w:line="360" w:lineRule="auto"/>
              <w:jc w:val="center"/>
              <w:rPr>
                <w:rFonts w:hint="eastAsia" w:ascii="宋体" w:hAnsi="宋体"/>
                <w:sz w:val="24"/>
              </w:rPr>
            </w:pPr>
            <w:r>
              <w:rPr>
                <w:rFonts w:hint="eastAsia" w:ascii="宋体" w:hAnsi="宋体"/>
                <w:sz w:val="24"/>
              </w:rPr>
              <w:t>33</w:t>
            </w:r>
          </w:p>
        </w:tc>
        <w:tc>
          <w:tcPr>
            <w:tcW w:w="1953" w:type="dxa"/>
            <w:shd w:val="clear" w:color="auto" w:fill="FFFFFF"/>
            <w:vAlign w:val="center"/>
          </w:tcPr>
          <w:p w14:paraId="22C4B636">
            <w:pPr>
              <w:spacing w:line="360" w:lineRule="auto"/>
              <w:jc w:val="center"/>
              <w:rPr>
                <w:rFonts w:hint="eastAsia" w:ascii="宋体" w:hAnsi="宋体"/>
                <w:color w:val="auto"/>
                <w:sz w:val="24"/>
              </w:rPr>
            </w:pPr>
            <w:r>
              <w:rPr>
                <w:rFonts w:hint="eastAsia"/>
                <w:color w:val="auto"/>
                <w:sz w:val="24"/>
              </w:rPr>
              <w:t>履约保证金</w:t>
            </w:r>
          </w:p>
        </w:tc>
        <w:tc>
          <w:tcPr>
            <w:tcW w:w="6371" w:type="dxa"/>
            <w:shd w:val="clear" w:color="auto" w:fill="FFFFFF"/>
            <w:vAlign w:val="center"/>
          </w:tcPr>
          <w:p w14:paraId="6F8F0C4F">
            <w:pPr>
              <w:spacing w:line="360" w:lineRule="auto"/>
              <w:rPr>
                <w:rFonts w:hint="eastAsia" w:ascii="宋体" w:hAnsi="宋体"/>
                <w:color w:val="auto"/>
                <w:sz w:val="24"/>
              </w:rPr>
            </w:pPr>
            <w:r>
              <w:rPr>
                <w:rFonts w:hint="eastAsia" w:ascii="宋体" w:hAnsi="宋体"/>
                <w:color w:val="auto"/>
                <w:sz w:val="24"/>
              </w:rPr>
              <w:t>履约保证金金额：合同价的5%或双方合同约定</w:t>
            </w:r>
          </w:p>
          <w:p w14:paraId="5DD8129B">
            <w:pPr>
              <w:spacing w:line="360" w:lineRule="auto"/>
              <w:rPr>
                <w:rFonts w:hint="eastAsia" w:ascii="宋体" w:hAnsi="宋体"/>
                <w:color w:val="auto"/>
                <w:sz w:val="24"/>
              </w:rPr>
            </w:pPr>
            <w:r>
              <w:rPr>
                <w:rFonts w:hint="eastAsia" w:ascii="宋体" w:hAnsi="宋体"/>
                <w:color w:val="auto"/>
                <w:sz w:val="24"/>
              </w:rPr>
              <w:t>履约保证金缴纳形式：支票、汇票、本票、银行转账、银行保函、保证保险等非现金形式</w:t>
            </w:r>
          </w:p>
          <w:p w14:paraId="454EB154">
            <w:pPr>
              <w:spacing w:line="360" w:lineRule="auto"/>
              <w:rPr>
                <w:rFonts w:hint="eastAsia" w:ascii="宋体" w:hAnsi="宋体"/>
                <w:color w:val="auto"/>
                <w:sz w:val="24"/>
              </w:rPr>
            </w:pPr>
            <w:r>
              <w:rPr>
                <w:rFonts w:hint="eastAsia" w:ascii="宋体" w:hAnsi="宋体"/>
                <w:color w:val="auto"/>
                <w:sz w:val="24"/>
              </w:rPr>
              <w:t>履约保证金的退还：本项目服务期满总验收合格后无息退还。</w:t>
            </w:r>
          </w:p>
        </w:tc>
      </w:tr>
      <w:tr w14:paraId="0B7E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89" w:hRule="atLeast"/>
        </w:trPr>
        <w:tc>
          <w:tcPr>
            <w:tcW w:w="735" w:type="dxa"/>
            <w:shd w:val="clear" w:color="auto" w:fill="FFFFFF"/>
            <w:vAlign w:val="center"/>
          </w:tcPr>
          <w:p w14:paraId="4E14AAB8">
            <w:pPr>
              <w:spacing w:line="360" w:lineRule="auto"/>
              <w:jc w:val="center"/>
              <w:rPr>
                <w:rFonts w:hint="eastAsia" w:ascii="宋体" w:hAnsi="宋体"/>
                <w:sz w:val="24"/>
              </w:rPr>
            </w:pPr>
            <w:r>
              <w:rPr>
                <w:rFonts w:hint="eastAsia" w:ascii="宋体" w:hAnsi="宋体"/>
                <w:sz w:val="24"/>
              </w:rPr>
              <w:t>34</w:t>
            </w:r>
          </w:p>
        </w:tc>
        <w:tc>
          <w:tcPr>
            <w:tcW w:w="1953" w:type="dxa"/>
            <w:shd w:val="clear" w:color="auto" w:fill="FFFFFF"/>
            <w:vAlign w:val="center"/>
          </w:tcPr>
          <w:p w14:paraId="09E63654">
            <w:pPr>
              <w:spacing w:line="360" w:lineRule="auto"/>
              <w:jc w:val="center"/>
              <w:rPr>
                <w:color w:val="auto"/>
                <w:sz w:val="24"/>
              </w:rPr>
            </w:pPr>
            <w:r>
              <w:rPr>
                <w:rFonts w:hint="eastAsia" w:ascii="宋体" w:hAnsi="宋体" w:cs="宋体"/>
                <w:color w:val="auto"/>
                <w:sz w:val="24"/>
              </w:rPr>
              <w:t>涉及政府采购政策</w:t>
            </w:r>
          </w:p>
        </w:tc>
        <w:tc>
          <w:tcPr>
            <w:tcW w:w="6371" w:type="dxa"/>
            <w:shd w:val="clear" w:color="auto" w:fill="FFFFFF"/>
            <w:vAlign w:val="center"/>
          </w:tcPr>
          <w:p w14:paraId="5FBEF40E">
            <w:pPr>
              <w:spacing w:line="360" w:lineRule="auto"/>
              <w:rPr>
                <w:rFonts w:hint="eastAsia" w:ascii="宋体" w:hAnsi="宋体" w:cs="宋体"/>
                <w:color w:val="auto"/>
                <w:sz w:val="24"/>
              </w:rPr>
            </w:pPr>
            <w:r>
              <w:rPr>
                <w:rFonts w:hint="eastAsia" w:ascii="宋体" w:hAnsi="宋体" w:cs="宋体"/>
                <w:color w:val="auto"/>
                <w:sz w:val="24"/>
              </w:rPr>
              <w:t>根据《关于印发&lt;政府采购促进中小企业发展管理办法&gt;的通知》（财库【2020】46号）、《关于进一步加大政府采购支持中小企业力度的通知》（财库[2022]19号）通知中的规定，投标人提供的货物、工程或者服务符合情形的，享受中小企业扶持政策。</w:t>
            </w:r>
          </w:p>
          <w:p w14:paraId="3BA59820">
            <w:pPr>
              <w:spacing w:line="360" w:lineRule="auto"/>
              <w:rPr>
                <w:rFonts w:hint="eastAsia" w:ascii="宋体" w:hAnsi="宋体" w:cs="宋体"/>
                <w:color w:val="auto"/>
                <w:sz w:val="24"/>
              </w:rPr>
            </w:pPr>
            <w:r>
              <w:rPr>
                <w:rFonts w:hint="eastAsia" w:ascii="宋体" w:hAnsi="宋体" w:cs="宋体"/>
                <w:color w:val="auto"/>
                <w:sz w:val="24"/>
              </w:rPr>
              <w:t>残疾人福利性单位、监狱企业视同小型、微型企业，享受政府采购政策。</w:t>
            </w:r>
          </w:p>
          <w:p w14:paraId="5AC9D1B3">
            <w:pPr>
              <w:spacing w:line="360" w:lineRule="auto"/>
              <w:rPr>
                <w:rFonts w:hint="eastAsia" w:ascii="宋体" w:hAnsi="宋体" w:eastAsia="宋体" w:cs="宋体"/>
                <w:color w:val="auto"/>
                <w:sz w:val="24"/>
                <w:lang w:val="en-US" w:eastAsia="zh-CN"/>
              </w:rPr>
            </w:pPr>
            <w:r>
              <w:rPr>
                <w:rFonts w:hint="eastAsia" w:ascii="宋体" w:hAnsi="宋体" w:cs="宋体"/>
                <w:color w:val="auto"/>
                <w:sz w:val="24"/>
                <w:highlight w:val="none"/>
              </w:rPr>
              <w:t>本项目采购标的对应的中小企业划分标准所属</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其他未列明行业</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tc>
      </w:tr>
      <w:tr w14:paraId="1054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35" w:hRule="atLeast"/>
        </w:trPr>
        <w:tc>
          <w:tcPr>
            <w:tcW w:w="735" w:type="dxa"/>
            <w:shd w:val="clear" w:color="auto" w:fill="FFFFFF"/>
            <w:vAlign w:val="center"/>
          </w:tcPr>
          <w:p w14:paraId="146E597A">
            <w:pPr>
              <w:spacing w:line="360" w:lineRule="auto"/>
              <w:jc w:val="center"/>
              <w:rPr>
                <w:rFonts w:hint="eastAsia" w:ascii="宋体" w:hAnsi="宋体"/>
                <w:sz w:val="24"/>
              </w:rPr>
            </w:pPr>
            <w:r>
              <w:rPr>
                <w:rFonts w:hint="eastAsia" w:ascii="宋体" w:hAnsi="宋体"/>
                <w:sz w:val="24"/>
              </w:rPr>
              <w:t>35</w:t>
            </w:r>
          </w:p>
        </w:tc>
        <w:tc>
          <w:tcPr>
            <w:tcW w:w="1953" w:type="dxa"/>
            <w:shd w:val="clear" w:color="auto" w:fill="FFFFFF"/>
            <w:vAlign w:val="center"/>
          </w:tcPr>
          <w:p w14:paraId="686B5716">
            <w:pPr>
              <w:pStyle w:val="22"/>
              <w:spacing w:line="360" w:lineRule="auto"/>
              <w:jc w:val="center"/>
              <w:rPr>
                <w:rFonts w:hint="eastAsia" w:hAnsi="宋体" w:cs="宋体"/>
                <w:sz w:val="24"/>
                <w:szCs w:val="24"/>
              </w:rPr>
            </w:pPr>
            <w:r>
              <w:rPr>
                <w:rFonts w:hint="eastAsia" w:hAnsi="宋体" w:cs="宋体"/>
                <w:bCs/>
                <w:sz w:val="24"/>
                <w:szCs w:val="24"/>
              </w:rPr>
              <w:t>其他</w:t>
            </w:r>
          </w:p>
        </w:tc>
        <w:tc>
          <w:tcPr>
            <w:tcW w:w="6371" w:type="dxa"/>
            <w:shd w:val="clear" w:color="auto" w:fill="FFFFFF"/>
            <w:vAlign w:val="center"/>
          </w:tcPr>
          <w:p w14:paraId="78F8E8EA">
            <w:pPr>
              <w:spacing w:line="360" w:lineRule="auto"/>
              <w:rPr>
                <w:rFonts w:hint="eastAsia" w:ascii="宋体" w:hAnsi="宋体" w:cs="宋体"/>
                <w:bCs/>
                <w:sz w:val="24"/>
              </w:rPr>
            </w:pPr>
            <w:r>
              <w:rPr>
                <w:rFonts w:hint="eastAsia" w:ascii="宋体" w:hAnsi="宋体" w:cs="宋体"/>
                <w:sz w:val="24"/>
              </w:rPr>
              <w:t>1.</w:t>
            </w:r>
            <w:r>
              <w:rPr>
                <w:rFonts w:hint="eastAsia" w:ascii="宋体" w:hAnsi="宋体" w:cs="宋体"/>
                <w:bCs/>
                <w:sz w:val="24"/>
              </w:rPr>
              <w:t>解释权：</w:t>
            </w:r>
          </w:p>
          <w:p w14:paraId="000C57DE">
            <w:pPr>
              <w:spacing w:line="360" w:lineRule="auto"/>
              <w:rPr>
                <w:rFonts w:hint="eastAsia" w:ascii="宋体" w:hAnsi="宋体" w:cs="宋体"/>
                <w:bCs/>
                <w:sz w:val="24"/>
              </w:rPr>
            </w:pPr>
            <w:r>
              <w:rPr>
                <w:rFonts w:hint="eastAsia" w:ascii="宋体" w:hAnsi="宋体" w:cs="宋体"/>
                <w:bCs/>
                <w:sz w:val="24"/>
              </w:rPr>
              <w:t>构成本磋商文件的各个组成文件应互为解释，互为说明；如有不明确或不一致，构成合同文件组成内容的，以合同文件约定内容为准，且以专用合同条款约定的合同文件优先顺序解释；除磋商文件中有特别规定外，仅适用于招标投标阶段的规定，按磋商公告、供应商须知、评审办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749380B0">
            <w:pPr>
              <w:spacing w:line="360" w:lineRule="auto"/>
              <w:rPr>
                <w:rFonts w:hint="eastAsia" w:ascii="宋体" w:hAnsi="宋体" w:cs="宋体"/>
                <w:bCs/>
                <w:sz w:val="24"/>
              </w:rPr>
            </w:pPr>
            <w:r>
              <w:rPr>
                <w:rFonts w:hint="eastAsia" w:ascii="宋体" w:hAnsi="宋体" w:cs="宋体"/>
                <w:bCs/>
                <w:sz w:val="24"/>
              </w:rPr>
              <w:t>2.同义词语：</w:t>
            </w:r>
          </w:p>
          <w:p w14:paraId="59BCE41C">
            <w:pPr>
              <w:spacing w:line="360" w:lineRule="auto"/>
              <w:rPr>
                <w:rFonts w:hint="eastAsia" w:ascii="宋体" w:hAnsi="宋体" w:cs="宋体"/>
                <w:bCs/>
                <w:sz w:val="24"/>
              </w:rPr>
            </w:pPr>
            <w:r>
              <w:rPr>
                <w:rFonts w:hint="eastAsia" w:ascii="宋体" w:hAnsi="宋体" w:cs="宋体"/>
                <w:bCs/>
                <w:sz w:val="24"/>
              </w:rPr>
              <w:t>在本文件中出现的“采购文件”的部分措辞应当按“磋商文件”进行理解；</w:t>
            </w:r>
          </w:p>
          <w:p w14:paraId="3E87FDAF">
            <w:pPr>
              <w:spacing w:line="360" w:lineRule="auto"/>
              <w:rPr>
                <w:rFonts w:hint="eastAsia" w:ascii="宋体" w:hAnsi="宋体" w:cs="宋体"/>
                <w:bCs/>
                <w:sz w:val="24"/>
              </w:rPr>
            </w:pPr>
            <w:r>
              <w:rPr>
                <w:rFonts w:hint="eastAsia" w:ascii="宋体" w:hAnsi="宋体" w:cs="宋体"/>
                <w:bCs/>
                <w:sz w:val="24"/>
              </w:rPr>
              <w:t>构成磋商文件组成部分的“合同条款”等章节中出现的措辞“采购人”和“中标人”，在招标投标阶段应当分别按“采购人”和“供应商”进行理解；在项目实施阶段应当分别按“甲方”和“乙方”进行理解。</w:t>
            </w:r>
          </w:p>
          <w:p w14:paraId="021BF18E">
            <w:pPr>
              <w:spacing w:line="360" w:lineRule="auto"/>
              <w:rPr>
                <w:rFonts w:hint="eastAsia" w:ascii="宋体" w:hAnsi="宋体" w:cs="宋体"/>
                <w:bCs/>
                <w:sz w:val="24"/>
              </w:rPr>
            </w:pPr>
            <w:r>
              <w:rPr>
                <w:rFonts w:hint="eastAsia" w:ascii="宋体" w:hAnsi="宋体" w:cs="宋体"/>
                <w:bCs/>
                <w:sz w:val="24"/>
              </w:rPr>
              <w:t>3.其他：</w:t>
            </w:r>
          </w:p>
          <w:p w14:paraId="165C03F6">
            <w:pPr>
              <w:spacing w:line="360" w:lineRule="auto"/>
              <w:rPr>
                <w:rFonts w:hint="eastAsia" w:ascii="宋体" w:hAnsi="宋体" w:cs="宋体"/>
                <w:bCs/>
                <w:sz w:val="24"/>
              </w:rPr>
            </w:pPr>
            <w:r>
              <w:rPr>
                <w:rFonts w:hint="eastAsia" w:ascii="宋体" w:hAnsi="宋体" w:cs="宋体"/>
                <w:bCs/>
                <w:sz w:val="24"/>
              </w:rPr>
              <w:t>（1）中标人若因报价过低致使不能与采购人签订合同的，或在合同签订中无故要求变更投标承诺和变更投标报价的，采购人可取消其中标资格，并上报行政监管部门作出处罚并给予不良行为记录。</w:t>
            </w:r>
          </w:p>
          <w:p w14:paraId="6310A343">
            <w:pPr>
              <w:spacing w:line="360" w:lineRule="auto"/>
              <w:rPr>
                <w:rFonts w:hint="eastAsia" w:ascii="宋体" w:hAnsi="宋体" w:cs="宋体"/>
                <w:sz w:val="24"/>
              </w:rPr>
            </w:pPr>
            <w:r>
              <w:rPr>
                <w:rFonts w:hint="eastAsia" w:ascii="宋体" w:hAnsi="宋体" w:cs="宋体"/>
                <w:bCs/>
                <w:sz w:val="24"/>
              </w:rPr>
              <w:t>（</w:t>
            </w:r>
            <w:r>
              <w:rPr>
                <w:rFonts w:hint="eastAsia" w:ascii="宋体" w:hAnsi="宋体" w:cs="宋体"/>
                <w:bCs/>
                <w:sz w:val="24"/>
                <w:lang w:val="en-US" w:eastAsia="zh-CN"/>
              </w:rPr>
              <w:t>2</w:t>
            </w:r>
            <w:r>
              <w:rPr>
                <w:rFonts w:hint="eastAsia" w:ascii="宋体" w:hAnsi="宋体" w:cs="宋体"/>
                <w:bCs/>
                <w:sz w:val="24"/>
              </w:rPr>
              <w:t>）若供应商为分公司投标的，法定代表人（负责人）”之后加上“（负责人）”的字样，以明确表示分公司负责人的签字亦具有法律效力。</w:t>
            </w:r>
          </w:p>
        </w:tc>
      </w:tr>
      <w:bookmarkEnd w:id="4"/>
    </w:tbl>
    <w:p w14:paraId="2CE768C5">
      <w:pPr>
        <w:spacing w:line="380" w:lineRule="exact"/>
        <w:jc w:val="center"/>
        <w:rPr>
          <w:b/>
          <w:sz w:val="32"/>
          <w:szCs w:val="32"/>
        </w:rPr>
      </w:pPr>
    </w:p>
    <w:p w14:paraId="4D452C86">
      <w:pPr>
        <w:spacing w:line="380" w:lineRule="exact"/>
        <w:jc w:val="center"/>
        <w:rPr>
          <w:b/>
          <w:sz w:val="32"/>
          <w:szCs w:val="32"/>
        </w:rPr>
      </w:pPr>
    </w:p>
    <w:p w14:paraId="0979F497">
      <w:pPr>
        <w:spacing w:line="380" w:lineRule="exact"/>
        <w:jc w:val="center"/>
        <w:rPr>
          <w:b/>
          <w:sz w:val="32"/>
          <w:szCs w:val="32"/>
        </w:rPr>
      </w:pPr>
    </w:p>
    <w:p w14:paraId="58E98A44">
      <w:pPr>
        <w:spacing w:line="380" w:lineRule="exact"/>
        <w:jc w:val="center"/>
        <w:rPr>
          <w:b/>
          <w:sz w:val="32"/>
          <w:szCs w:val="32"/>
        </w:rPr>
      </w:pPr>
    </w:p>
    <w:p w14:paraId="413307C9">
      <w:pPr>
        <w:spacing w:line="380" w:lineRule="exact"/>
        <w:jc w:val="center"/>
        <w:rPr>
          <w:b/>
          <w:sz w:val="32"/>
          <w:szCs w:val="32"/>
        </w:rPr>
      </w:pPr>
      <w:r>
        <w:rPr>
          <w:rFonts w:hint="eastAsia"/>
          <w:b/>
          <w:sz w:val="32"/>
          <w:szCs w:val="32"/>
        </w:rPr>
        <w:t>第二章   供应商须知</w:t>
      </w:r>
    </w:p>
    <w:p w14:paraId="5DBE861B">
      <w:pPr>
        <w:pStyle w:val="4"/>
        <w:spacing w:line="360" w:lineRule="auto"/>
        <w:jc w:val="center"/>
        <w:rPr>
          <w:rFonts w:hint="eastAsia" w:ascii="宋体" w:hAnsi="宋体" w:cs="宋体"/>
          <w:sz w:val="24"/>
          <w:szCs w:val="24"/>
        </w:rPr>
      </w:pPr>
      <w:bookmarkStart w:id="5" w:name="_Toc166334966"/>
      <w:bookmarkStart w:id="6" w:name="_Toc81861424"/>
      <w:bookmarkStart w:id="7" w:name="_Toc17407"/>
      <w:r>
        <w:rPr>
          <w:rFonts w:hint="eastAsia" w:ascii="宋体" w:hAnsi="宋体" w:cs="宋体"/>
          <w:sz w:val="24"/>
          <w:szCs w:val="24"/>
          <w:lang w:bidi="en-US"/>
        </w:rPr>
        <w:t>（一）总则</w:t>
      </w:r>
      <w:bookmarkEnd w:id="5"/>
      <w:bookmarkEnd w:id="6"/>
      <w:bookmarkEnd w:id="7"/>
    </w:p>
    <w:p w14:paraId="712B9CB6">
      <w:pPr>
        <w:keepNext/>
        <w:keepLines/>
        <w:tabs>
          <w:tab w:val="left" w:pos="570"/>
          <w:tab w:val="left" w:pos="1588"/>
        </w:tabs>
        <w:spacing w:line="360" w:lineRule="auto"/>
        <w:outlineLvl w:val="2"/>
        <w:rPr>
          <w:rFonts w:hint="eastAsia" w:ascii="宋体" w:hAnsi="宋体" w:cs="宋体"/>
          <w:b/>
          <w:bCs/>
          <w:sz w:val="24"/>
        </w:rPr>
      </w:pPr>
      <w:bookmarkStart w:id="8" w:name="_Toc483640586"/>
      <w:bookmarkStart w:id="9" w:name="_Toc337822214"/>
      <w:bookmarkStart w:id="10" w:name="_Toc1168"/>
      <w:bookmarkStart w:id="11" w:name="_Toc166334967"/>
      <w:bookmarkStart w:id="12" w:name="_Toc81861425"/>
      <w:bookmarkStart w:id="13" w:name="_Toc21423731"/>
      <w:bookmarkStart w:id="14" w:name="_Toc9948599"/>
      <w:bookmarkStart w:id="15" w:name="_Toc27268"/>
      <w:bookmarkStart w:id="16" w:name="_Toc21423791"/>
      <w:r>
        <w:rPr>
          <w:rFonts w:hint="eastAsia" w:ascii="宋体" w:hAnsi="宋体" w:cs="宋体"/>
          <w:b/>
          <w:sz w:val="24"/>
        </w:rPr>
        <w:t>1.项目概况</w:t>
      </w:r>
      <w:bookmarkEnd w:id="8"/>
      <w:bookmarkEnd w:id="9"/>
      <w:bookmarkEnd w:id="10"/>
      <w:bookmarkEnd w:id="11"/>
      <w:bookmarkEnd w:id="12"/>
      <w:bookmarkEnd w:id="13"/>
      <w:bookmarkEnd w:id="14"/>
      <w:bookmarkEnd w:id="15"/>
      <w:bookmarkEnd w:id="16"/>
    </w:p>
    <w:p w14:paraId="3127E954">
      <w:pPr>
        <w:spacing w:line="360" w:lineRule="auto"/>
        <w:ind w:firstLine="480" w:firstLineChars="200"/>
        <w:rPr>
          <w:rFonts w:hint="eastAsia" w:ascii="宋体" w:hAnsi="宋体" w:cs="宋体"/>
          <w:sz w:val="24"/>
        </w:rPr>
      </w:pPr>
      <w:r>
        <w:rPr>
          <w:rFonts w:hint="eastAsia" w:ascii="宋体" w:hAnsi="宋体" w:cs="宋体"/>
          <w:sz w:val="24"/>
        </w:rPr>
        <w:t>1.1 根据《中华人民共和国政府采购法》、《政府采购竞争性磋商采购方式管理暂行办法》等有关法律法规的规定，本项目已具备采购条件，现对本项目采用竞争性磋商方式招标。</w:t>
      </w:r>
    </w:p>
    <w:p w14:paraId="632F150E">
      <w:pPr>
        <w:spacing w:line="360" w:lineRule="auto"/>
        <w:ind w:firstLine="480" w:firstLineChars="200"/>
        <w:rPr>
          <w:rFonts w:hint="eastAsia" w:ascii="宋体" w:hAnsi="宋体" w:cs="宋体"/>
          <w:sz w:val="24"/>
        </w:rPr>
      </w:pPr>
      <w:r>
        <w:rPr>
          <w:rFonts w:hint="eastAsia" w:ascii="宋体" w:hAnsi="宋体" w:cs="宋体"/>
          <w:sz w:val="24"/>
        </w:rPr>
        <w:t>1.2 本项目采购人、采购代理机构、项目名称及项目编号：见“</w:t>
      </w:r>
      <w:r>
        <w:rPr>
          <w:rFonts w:hint="eastAsia" w:ascii="宋体" w:hAnsi="宋体" w:cs="宋体"/>
          <w:b/>
          <w:sz w:val="24"/>
        </w:rPr>
        <w:t>供应商须知前附表</w:t>
      </w:r>
      <w:r>
        <w:rPr>
          <w:rFonts w:hint="eastAsia" w:ascii="宋体" w:hAnsi="宋体" w:cs="宋体"/>
          <w:sz w:val="24"/>
        </w:rPr>
        <w:t>”。</w:t>
      </w:r>
    </w:p>
    <w:p w14:paraId="20479640">
      <w:pPr>
        <w:keepNext/>
        <w:keepLines/>
        <w:tabs>
          <w:tab w:val="left" w:pos="570"/>
          <w:tab w:val="left" w:pos="1588"/>
        </w:tabs>
        <w:spacing w:line="360" w:lineRule="auto"/>
        <w:outlineLvl w:val="2"/>
        <w:rPr>
          <w:rFonts w:hint="eastAsia" w:ascii="宋体" w:hAnsi="宋体" w:cs="宋体"/>
          <w:b/>
          <w:bCs/>
          <w:sz w:val="24"/>
        </w:rPr>
      </w:pPr>
      <w:bookmarkStart w:id="17" w:name="_Toc265142411"/>
      <w:bookmarkStart w:id="18" w:name="_Toc81861426"/>
      <w:bookmarkStart w:id="19" w:name="_Toc21423732"/>
      <w:bookmarkStart w:id="20" w:name="_Toc337822215"/>
      <w:bookmarkStart w:id="21" w:name="_Toc21423792"/>
      <w:bookmarkStart w:id="22" w:name="_Toc25318"/>
      <w:bookmarkStart w:id="23" w:name="_Toc483640587"/>
      <w:bookmarkStart w:id="24" w:name="_Toc166334968"/>
      <w:bookmarkStart w:id="25" w:name="_Toc9948600"/>
      <w:bookmarkStart w:id="26" w:name="_Toc13964"/>
      <w:r>
        <w:rPr>
          <w:rFonts w:hint="eastAsia" w:ascii="宋体" w:hAnsi="宋体" w:cs="宋体"/>
          <w:b/>
          <w:sz w:val="24"/>
        </w:rPr>
        <w:t>2.资金来源</w:t>
      </w:r>
      <w:bookmarkEnd w:id="17"/>
      <w:bookmarkEnd w:id="18"/>
      <w:bookmarkEnd w:id="19"/>
      <w:bookmarkEnd w:id="20"/>
      <w:bookmarkEnd w:id="21"/>
      <w:bookmarkEnd w:id="22"/>
      <w:bookmarkEnd w:id="23"/>
      <w:bookmarkEnd w:id="24"/>
      <w:bookmarkEnd w:id="25"/>
      <w:bookmarkEnd w:id="26"/>
    </w:p>
    <w:p w14:paraId="755BD8C2">
      <w:pPr>
        <w:spacing w:line="360" w:lineRule="auto"/>
        <w:ind w:firstLine="480" w:firstLineChars="200"/>
        <w:rPr>
          <w:rFonts w:hint="eastAsia" w:ascii="宋体" w:hAnsi="宋体" w:cs="宋体"/>
          <w:sz w:val="24"/>
        </w:rPr>
      </w:pPr>
      <w:r>
        <w:rPr>
          <w:rFonts w:hint="eastAsia" w:ascii="宋体" w:hAnsi="宋体" w:cs="宋体"/>
          <w:sz w:val="24"/>
        </w:rPr>
        <w:t>2.1 “</w:t>
      </w:r>
      <w:r>
        <w:rPr>
          <w:rFonts w:hint="eastAsia" w:ascii="宋体" w:hAnsi="宋体" w:cs="宋体"/>
          <w:b/>
          <w:sz w:val="24"/>
        </w:rPr>
        <w:t>供应商须知前附表</w:t>
      </w:r>
      <w:r>
        <w:rPr>
          <w:rFonts w:hint="eastAsia" w:ascii="宋体" w:hAnsi="宋体" w:cs="宋体"/>
          <w:sz w:val="24"/>
        </w:rPr>
        <w:t>”中所述的采购人已获得一笔采购资金，用于采购“</w:t>
      </w:r>
      <w:r>
        <w:rPr>
          <w:rFonts w:hint="eastAsia" w:ascii="宋体" w:hAnsi="宋体" w:cs="宋体"/>
          <w:b/>
          <w:sz w:val="24"/>
        </w:rPr>
        <w:t>采购需求</w:t>
      </w:r>
      <w:r>
        <w:rPr>
          <w:rFonts w:hint="eastAsia" w:ascii="宋体" w:hAnsi="宋体" w:cs="宋体"/>
          <w:sz w:val="24"/>
        </w:rPr>
        <w:t>”所列服务。预算金额见“</w:t>
      </w:r>
      <w:r>
        <w:rPr>
          <w:rFonts w:hint="eastAsia" w:ascii="宋体" w:hAnsi="宋体" w:cs="宋体"/>
          <w:b/>
          <w:sz w:val="24"/>
        </w:rPr>
        <w:t>供应商须知前附表</w:t>
      </w:r>
      <w:r>
        <w:rPr>
          <w:rFonts w:hint="eastAsia" w:ascii="宋体" w:hAnsi="宋体" w:cs="宋体"/>
          <w:sz w:val="24"/>
        </w:rPr>
        <w:t>”。</w:t>
      </w:r>
    </w:p>
    <w:p w14:paraId="5F977D91">
      <w:pPr>
        <w:keepNext/>
        <w:keepLines/>
        <w:tabs>
          <w:tab w:val="left" w:pos="570"/>
          <w:tab w:val="left" w:pos="1588"/>
        </w:tabs>
        <w:spacing w:line="360" w:lineRule="auto"/>
        <w:outlineLvl w:val="2"/>
        <w:rPr>
          <w:rFonts w:hint="eastAsia" w:ascii="宋体" w:hAnsi="宋体" w:cs="宋体"/>
          <w:b/>
          <w:bCs/>
          <w:sz w:val="24"/>
        </w:rPr>
      </w:pPr>
      <w:bookmarkStart w:id="27" w:name="_Toc166334969"/>
      <w:bookmarkStart w:id="28" w:name="_Toc9948601"/>
      <w:bookmarkStart w:id="29" w:name="_Toc265142412"/>
      <w:bookmarkStart w:id="30" w:name="_Toc21423793"/>
      <w:bookmarkStart w:id="31" w:name="_Toc21423733"/>
      <w:bookmarkStart w:id="32" w:name="_Toc17503"/>
      <w:bookmarkStart w:id="33" w:name="_Toc483640588"/>
      <w:bookmarkStart w:id="34" w:name="_Toc81861427"/>
      <w:bookmarkStart w:id="35" w:name="_Toc337822216"/>
      <w:bookmarkStart w:id="36" w:name="_Toc15105"/>
      <w:r>
        <w:rPr>
          <w:rFonts w:hint="eastAsia" w:ascii="宋体" w:hAnsi="宋体" w:cs="宋体"/>
          <w:b/>
          <w:sz w:val="24"/>
        </w:rPr>
        <w:t>3.采购范围</w:t>
      </w:r>
      <w:bookmarkEnd w:id="27"/>
      <w:bookmarkEnd w:id="28"/>
      <w:bookmarkEnd w:id="29"/>
      <w:bookmarkEnd w:id="30"/>
      <w:bookmarkEnd w:id="31"/>
      <w:bookmarkEnd w:id="32"/>
      <w:bookmarkEnd w:id="33"/>
      <w:bookmarkEnd w:id="34"/>
      <w:bookmarkEnd w:id="35"/>
      <w:bookmarkEnd w:id="36"/>
    </w:p>
    <w:p w14:paraId="51B8FD84">
      <w:pPr>
        <w:spacing w:line="360" w:lineRule="auto"/>
        <w:ind w:firstLine="480" w:firstLineChars="200"/>
        <w:rPr>
          <w:rFonts w:hint="eastAsia" w:ascii="宋体" w:hAnsi="宋体" w:cs="宋体"/>
          <w:sz w:val="24"/>
        </w:rPr>
      </w:pPr>
      <w:r>
        <w:rPr>
          <w:rFonts w:hint="eastAsia" w:ascii="宋体" w:hAnsi="宋体" w:cs="宋体"/>
          <w:sz w:val="24"/>
        </w:rPr>
        <w:t>3.1 本项目采购需求：见“</w:t>
      </w:r>
      <w:r>
        <w:rPr>
          <w:rFonts w:hint="eastAsia" w:ascii="宋体" w:hAnsi="宋体" w:cs="宋体"/>
          <w:b/>
          <w:sz w:val="24"/>
        </w:rPr>
        <w:t>供应商须知前附表</w:t>
      </w:r>
      <w:r>
        <w:rPr>
          <w:rFonts w:hint="eastAsia" w:ascii="宋体" w:hAnsi="宋体" w:cs="宋体"/>
          <w:sz w:val="24"/>
        </w:rPr>
        <w:t>”。</w:t>
      </w:r>
    </w:p>
    <w:p w14:paraId="40E282A0">
      <w:pPr>
        <w:spacing w:line="360" w:lineRule="auto"/>
        <w:ind w:firstLine="480" w:firstLineChars="200"/>
        <w:rPr>
          <w:rFonts w:hint="eastAsia" w:ascii="宋体" w:hAnsi="宋体" w:cs="宋体"/>
          <w:sz w:val="24"/>
        </w:rPr>
      </w:pPr>
      <w:r>
        <w:rPr>
          <w:rFonts w:hint="eastAsia" w:ascii="宋体" w:hAnsi="宋体" w:cs="宋体"/>
          <w:sz w:val="24"/>
        </w:rPr>
        <w:t>3.2 本项目合同履行期限：见“</w:t>
      </w:r>
      <w:r>
        <w:rPr>
          <w:rFonts w:hint="eastAsia" w:ascii="宋体" w:hAnsi="宋体" w:cs="宋体"/>
          <w:b/>
          <w:sz w:val="24"/>
        </w:rPr>
        <w:t>供应商须知前附表</w:t>
      </w:r>
      <w:r>
        <w:rPr>
          <w:rFonts w:hint="eastAsia" w:ascii="宋体" w:hAnsi="宋体" w:cs="宋体"/>
          <w:sz w:val="24"/>
        </w:rPr>
        <w:t>”。</w:t>
      </w:r>
    </w:p>
    <w:p w14:paraId="4CBA0D84">
      <w:pPr>
        <w:spacing w:line="360" w:lineRule="auto"/>
        <w:ind w:firstLine="480" w:firstLineChars="200"/>
        <w:rPr>
          <w:rFonts w:hint="eastAsia" w:ascii="宋体" w:hAnsi="宋体" w:cs="宋体"/>
          <w:sz w:val="24"/>
        </w:rPr>
      </w:pPr>
      <w:r>
        <w:rPr>
          <w:rFonts w:hint="eastAsia" w:ascii="宋体" w:hAnsi="宋体" w:cs="宋体"/>
          <w:sz w:val="24"/>
        </w:rPr>
        <w:t>3.3本项目合同履行地点：见“</w:t>
      </w:r>
      <w:r>
        <w:rPr>
          <w:rFonts w:hint="eastAsia" w:ascii="宋体" w:hAnsi="宋体" w:cs="宋体"/>
          <w:b/>
          <w:sz w:val="24"/>
        </w:rPr>
        <w:t>供应商须知前附表</w:t>
      </w:r>
      <w:r>
        <w:rPr>
          <w:rFonts w:hint="eastAsia" w:ascii="宋体" w:hAnsi="宋体" w:cs="宋体"/>
          <w:sz w:val="24"/>
        </w:rPr>
        <w:t>”。</w:t>
      </w:r>
    </w:p>
    <w:p w14:paraId="18A54F2E">
      <w:pPr>
        <w:spacing w:line="360" w:lineRule="auto"/>
        <w:ind w:firstLine="480" w:firstLineChars="200"/>
        <w:rPr>
          <w:rFonts w:hint="eastAsia" w:ascii="宋体" w:hAnsi="宋体" w:cs="宋体"/>
          <w:sz w:val="24"/>
        </w:rPr>
      </w:pPr>
      <w:r>
        <w:rPr>
          <w:rFonts w:hint="eastAsia" w:ascii="宋体" w:hAnsi="宋体" w:cs="宋体"/>
          <w:sz w:val="24"/>
        </w:rPr>
        <w:t>3.4本项目质量标准：见“</w:t>
      </w:r>
      <w:r>
        <w:rPr>
          <w:rFonts w:hint="eastAsia" w:ascii="宋体" w:hAnsi="宋体" w:cs="宋体"/>
          <w:b/>
          <w:sz w:val="24"/>
        </w:rPr>
        <w:t>供应商须知前附表</w:t>
      </w:r>
      <w:r>
        <w:rPr>
          <w:rFonts w:hint="eastAsia" w:ascii="宋体" w:hAnsi="宋体" w:cs="宋体"/>
          <w:sz w:val="24"/>
        </w:rPr>
        <w:t>”。</w:t>
      </w:r>
    </w:p>
    <w:p w14:paraId="18DB6377">
      <w:pPr>
        <w:keepNext/>
        <w:keepLines/>
        <w:tabs>
          <w:tab w:val="left" w:pos="570"/>
          <w:tab w:val="left" w:pos="1588"/>
        </w:tabs>
        <w:spacing w:line="360" w:lineRule="auto"/>
        <w:outlineLvl w:val="2"/>
        <w:rPr>
          <w:rFonts w:hint="eastAsia" w:ascii="宋体" w:hAnsi="宋体" w:cs="宋体"/>
          <w:b/>
          <w:bCs/>
          <w:sz w:val="24"/>
        </w:rPr>
      </w:pPr>
      <w:bookmarkStart w:id="37" w:name="_Toc483640589"/>
      <w:bookmarkStart w:id="38" w:name="_Toc337822217"/>
      <w:bookmarkStart w:id="39" w:name="_Toc21706"/>
      <w:bookmarkStart w:id="40" w:name="_Toc166334970"/>
      <w:bookmarkStart w:id="41" w:name="_Toc22358"/>
      <w:bookmarkStart w:id="42" w:name="_Toc81861428"/>
      <w:bookmarkStart w:id="43" w:name="_Toc21423794"/>
      <w:bookmarkStart w:id="44" w:name="_Toc21423734"/>
      <w:bookmarkStart w:id="45" w:name="_Toc9948602"/>
      <w:r>
        <w:rPr>
          <w:rFonts w:hint="eastAsia" w:ascii="宋体" w:hAnsi="宋体" w:cs="宋体"/>
          <w:b/>
          <w:sz w:val="24"/>
        </w:rPr>
        <w:t>4.合格的</w:t>
      </w:r>
      <w:bookmarkEnd w:id="37"/>
      <w:bookmarkEnd w:id="38"/>
      <w:r>
        <w:rPr>
          <w:rFonts w:hint="eastAsia" w:ascii="宋体" w:hAnsi="宋体" w:cs="宋体"/>
          <w:b/>
          <w:sz w:val="24"/>
        </w:rPr>
        <w:t>申请人（以下简称供应商）</w:t>
      </w:r>
      <w:bookmarkEnd w:id="39"/>
      <w:bookmarkEnd w:id="40"/>
      <w:bookmarkEnd w:id="41"/>
      <w:bookmarkEnd w:id="42"/>
      <w:bookmarkEnd w:id="43"/>
      <w:bookmarkEnd w:id="44"/>
      <w:bookmarkEnd w:id="45"/>
    </w:p>
    <w:p w14:paraId="33839835">
      <w:pPr>
        <w:spacing w:line="360" w:lineRule="auto"/>
        <w:ind w:firstLine="480" w:firstLineChars="200"/>
        <w:rPr>
          <w:rFonts w:hint="eastAsia" w:ascii="宋体" w:hAnsi="宋体" w:cs="宋体"/>
          <w:sz w:val="24"/>
        </w:rPr>
      </w:pPr>
      <w:bookmarkStart w:id="46" w:name="_Hlt200176664"/>
      <w:bookmarkEnd w:id="46"/>
      <w:r>
        <w:rPr>
          <w:rFonts w:hint="eastAsia" w:ascii="宋体" w:hAnsi="宋体" w:cs="宋体"/>
          <w:sz w:val="24"/>
        </w:rPr>
        <w:t xml:space="preserve">4.1 参加磋商的供应商应符合采购人根据采购项目的特殊要求规定的特定条件。特定条件见 </w:t>
      </w:r>
      <w:r>
        <w:rPr>
          <w:rFonts w:hint="eastAsia" w:ascii="宋体" w:hAnsi="宋体" w:cs="宋体"/>
          <w:b/>
          <w:sz w:val="24"/>
        </w:rPr>
        <w:t>“供应商须知前附表”</w:t>
      </w:r>
      <w:r>
        <w:rPr>
          <w:rFonts w:hint="eastAsia" w:ascii="宋体" w:hAnsi="宋体" w:cs="宋体"/>
          <w:sz w:val="24"/>
        </w:rPr>
        <w:t>。</w:t>
      </w:r>
    </w:p>
    <w:p w14:paraId="5A730A23">
      <w:pPr>
        <w:spacing w:line="360" w:lineRule="auto"/>
        <w:ind w:firstLine="480" w:firstLineChars="200"/>
        <w:rPr>
          <w:rFonts w:hint="eastAsia" w:ascii="宋体" w:hAnsi="宋体" w:cs="宋体"/>
          <w:sz w:val="24"/>
        </w:rPr>
      </w:pPr>
      <w:r>
        <w:rPr>
          <w:rFonts w:hint="eastAsia" w:ascii="宋体" w:hAnsi="宋体" w:cs="宋体"/>
          <w:sz w:val="24"/>
        </w:rPr>
        <w:t>4.2本项目不接受联合体参加竞标。</w:t>
      </w:r>
    </w:p>
    <w:p w14:paraId="0A58B53D">
      <w:pPr>
        <w:spacing w:line="360" w:lineRule="auto"/>
        <w:ind w:left="502"/>
        <w:rPr>
          <w:rFonts w:hint="eastAsia" w:ascii="宋体" w:hAnsi="宋体" w:cs="宋体"/>
          <w:sz w:val="24"/>
        </w:rPr>
      </w:pPr>
      <w:r>
        <w:rPr>
          <w:rFonts w:hint="eastAsia" w:ascii="宋体" w:hAnsi="宋体" w:cs="宋体"/>
          <w:sz w:val="24"/>
        </w:rPr>
        <w:t>4.3 符合上述条件的供应商应承担磋商及履约中应承担的全部责任与义务。</w:t>
      </w:r>
    </w:p>
    <w:p w14:paraId="082D9472">
      <w:pPr>
        <w:spacing w:line="360" w:lineRule="auto"/>
        <w:ind w:left="502"/>
        <w:rPr>
          <w:rFonts w:hint="eastAsia" w:ascii="宋体" w:hAnsi="宋体" w:cs="宋体"/>
          <w:sz w:val="24"/>
        </w:rPr>
      </w:pPr>
      <w:r>
        <w:rPr>
          <w:rFonts w:hint="eastAsia" w:ascii="宋体" w:hAnsi="宋体" w:cs="宋体"/>
          <w:sz w:val="24"/>
        </w:rPr>
        <w:t>4.4供应商不得存在下列情形之一：</w:t>
      </w:r>
    </w:p>
    <w:p w14:paraId="57A47E21">
      <w:pPr>
        <w:spacing w:line="360" w:lineRule="auto"/>
        <w:ind w:left="502"/>
        <w:rPr>
          <w:rFonts w:hint="eastAsia" w:ascii="宋体" w:hAnsi="宋体" w:cs="宋体"/>
          <w:bCs/>
          <w:sz w:val="24"/>
        </w:rPr>
      </w:pPr>
      <w:r>
        <w:rPr>
          <w:rFonts w:hint="eastAsia" w:ascii="宋体" w:hAnsi="宋体" w:cs="宋体"/>
          <w:sz w:val="24"/>
        </w:rPr>
        <w:t>（1）不具有履行合同所必需的设备和专业技术能力的；</w:t>
      </w:r>
    </w:p>
    <w:p w14:paraId="5C8791FA">
      <w:pPr>
        <w:spacing w:line="360" w:lineRule="auto"/>
        <w:ind w:left="502"/>
        <w:rPr>
          <w:rFonts w:hint="eastAsia" w:ascii="宋体" w:hAnsi="宋体" w:cs="宋体"/>
          <w:bCs/>
          <w:sz w:val="24"/>
        </w:rPr>
      </w:pPr>
      <w:r>
        <w:rPr>
          <w:rFonts w:hint="eastAsia" w:ascii="宋体" w:hAnsi="宋体" w:cs="宋体"/>
          <w:sz w:val="24"/>
        </w:rPr>
        <w:t>（2）为本项目提供采购代理服务的；</w:t>
      </w:r>
    </w:p>
    <w:p w14:paraId="57F8036D">
      <w:pPr>
        <w:spacing w:line="360" w:lineRule="auto"/>
        <w:ind w:left="502"/>
        <w:rPr>
          <w:rFonts w:hint="eastAsia" w:ascii="宋体" w:hAnsi="宋体" w:cs="宋体"/>
          <w:bCs/>
          <w:sz w:val="24"/>
        </w:rPr>
      </w:pPr>
      <w:r>
        <w:rPr>
          <w:rFonts w:hint="eastAsia" w:ascii="宋体" w:hAnsi="宋体" w:cs="宋体"/>
          <w:sz w:val="24"/>
        </w:rPr>
        <w:t>（3）与本项目的采购代理机构同为一个法定代表人的；</w:t>
      </w:r>
    </w:p>
    <w:p w14:paraId="60A8641B">
      <w:pPr>
        <w:spacing w:line="360" w:lineRule="auto"/>
        <w:ind w:left="502"/>
        <w:rPr>
          <w:rFonts w:hint="eastAsia" w:ascii="宋体" w:hAnsi="宋体" w:cs="宋体"/>
          <w:bCs/>
          <w:sz w:val="24"/>
        </w:rPr>
      </w:pPr>
      <w:r>
        <w:rPr>
          <w:rFonts w:hint="eastAsia" w:ascii="宋体" w:hAnsi="宋体" w:cs="宋体"/>
          <w:sz w:val="24"/>
        </w:rPr>
        <w:t>（4）与本项目的采购代理机构相互控股或参股的；</w:t>
      </w:r>
    </w:p>
    <w:p w14:paraId="37155526">
      <w:pPr>
        <w:spacing w:line="360" w:lineRule="auto"/>
        <w:ind w:left="502"/>
        <w:rPr>
          <w:rFonts w:hint="eastAsia" w:ascii="宋体" w:hAnsi="宋体" w:cs="宋体"/>
          <w:bCs/>
          <w:sz w:val="24"/>
        </w:rPr>
      </w:pPr>
      <w:r>
        <w:rPr>
          <w:rFonts w:hint="eastAsia" w:ascii="宋体" w:hAnsi="宋体" w:cs="宋体"/>
          <w:sz w:val="24"/>
        </w:rPr>
        <w:t>（5）与本项目的采购代理机构相互任职或工作的；</w:t>
      </w:r>
    </w:p>
    <w:p w14:paraId="48705784">
      <w:pPr>
        <w:spacing w:line="360" w:lineRule="auto"/>
        <w:ind w:left="502"/>
        <w:rPr>
          <w:rFonts w:hint="eastAsia" w:ascii="宋体" w:hAnsi="宋体" w:cs="宋体"/>
          <w:bCs/>
          <w:sz w:val="24"/>
        </w:rPr>
      </w:pPr>
      <w:r>
        <w:rPr>
          <w:rFonts w:hint="eastAsia" w:ascii="宋体" w:hAnsi="宋体" w:cs="宋体"/>
          <w:sz w:val="24"/>
        </w:rPr>
        <w:t>（6）被责令停业的；</w:t>
      </w:r>
    </w:p>
    <w:p w14:paraId="18DA2C16">
      <w:pPr>
        <w:spacing w:line="360" w:lineRule="auto"/>
        <w:ind w:left="502"/>
        <w:rPr>
          <w:rFonts w:hint="eastAsia" w:ascii="宋体" w:hAnsi="宋体" w:cs="宋体"/>
          <w:bCs/>
          <w:sz w:val="24"/>
        </w:rPr>
      </w:pPr>
      <w:r>
        <w:rPr>
          <w:rFonts w:hint="eastAsia" w:ascii="宋体" w:hAnsi="宋体" w:cs="宋体"/>
          <w:sz w:val="24"/>
        </w:rPr>
        <w:t>（7）被暂停或取消投标资格的；</w:t>
      </w:r>
    </w:p>
    <w:p w14:paraId="04DA0643">
      <w:pPr>
        <w:spacing w:line="360" w:lineRule="auto"/>
        <w:ind w:left="502"/>
        <w:rPr>
          <w:rFonts w:hint="eastAsia" w:ascii="宋体" w:hAnsi="宋体" w:cs="宋体"/>
          <w:bCs/>
          <w:sz w:val="24"/>
        </w:rPr>
      </w:pPr>
      <w:r>
        <w:rPr>
          <w:rFonts w:hint="eastAsia" w:ascii="宋体" w:hAnsi="宋体" w:cs="宋体"/>
          <w:sz w:val="24"/>
        </w:rPr>
        <w:t>（8）财产被接管或冻结的；</w:t>
      </w:r>
    </w:p>
    <w:p w14:paraId="3B2EE9A5">
      <w:pPr>
        <w:spacing w:line="360" w:lineRule="auto"/>
        <w:ind w:left="502"/>
        <w:rPr>
          <w:rFonts w:hint="eastAsia" w:ascii="宋体" w:hAnsi="宋体" w:cs="宋体"/>
          <w:bCs/>
          <w:sz w:val="24"/>
        </w:rPr>
      </w:pPr>
      <w:r>
        <w:rPr>
          <w:rFonts w:hint="eastAsia" w:ascii="宋体" w:hAnsi="宋体" w:cs="宋体"/>
          <w:sz w:val="24"/>
        </w:rPr>
        <w:t>（9）在最近三年内有骗取</w:t>
      </w:r>
      <w:r>
        <w:rPr>
          <w:rFonts w:hint="eastAsia" w:ascii="宋体" w:hAnsi="宋体" w:cs="宋体"/>
          <w:sz w:val="24"/>
          <w:lang w:val="en-US" w:eastAsia="zh-CN"/>
        </w:rPr>
        <w:t>成交</w:t>
      </w:r>
      <w:r>
        <w:rPr>
          <w:rFonts w:hint="eastAsia" w:ascii="宋体" w:hAnsi="宋体" w:cs="宋体"/>
          <w:sz w:val="24"/>
        </w:rPr>
        <w:t>或严重违约问题的。</w:t>
      </w:r>
    </w:p>
    <w:p w14:paraId="11C6265A">
      <w:pPr>
        <w:keepNext/>
        <w:keepLines/>
        <w:tabs>
          <w:tab w:val="left" w:pos="570"/>
          <w:tab w:val="left" w:pos="1588"/>
        </w:tabs>
        <w:spacing w:line="360" w:lineRule="auto"/>
        <w:outlineLvl w:val="2"/>
        <w:rPr>
          <w:rFonts w:hint="eastAsia" w:ascii="宋体" w:hAnsi="宋体" w:cs="宋体"/>
          <w:b/>
          <w:bCs/>
          <w:sz w:val="24"/>
        </w:rPr>
      </w:pPr>
      <w:bookmarkStart w:id="47" w:name="_Toc21423795"/>
      <w:bookmarkStart w:id="48" w:name="_Toc166334971"/>
      <w:bookmarkStart w:id="49" w:name="_Toc81861429"/>
      <w:bookmarkStart w:id="50" w:name="_Toc337822218"/>
      <w:bookmarkStart w:id="51" w:name="_Toc23148"/>
      <w:bookmarkStart w:id="52" w:name="_Toc21423735"/>
      <w:bookmarkStart w:id="53" w:name="_Toc1777"/>
      <w:bookmarkStart w:id="54" w:name="_Toc9948603"/>
      <w:bookmarkStart w:id="55" w:name="_Toc483640590"/>
      <w:r>
        <w:rPr>
          <w:rFonts w:hint="eastAsia" w:ascii="宋体" w:hAnsi="宋体" w:cs="宋体"/>
          <w:b/>
          <w:sz w:val="24"/>
        </w:rPr>
        <w:t>5.磋商费用</w:t>
      </w:r>
      <w:bookmarkEnd w:id="47"/>
      <w:bookmarkEnd w:id="48"/>
      <w:bookmarkEnd w:id="49"/>
      <w:bookmarkEnd w:id="50"/>
      <w:bookmarkEnd w:id="51"/>
      <w:bookmarkEnd w:id="52"/>
      <w:bookmarkEnd w:id="53"/>
      <w:bookmarkEnd w:id="54"/>
      <w:bookmarkEnd w:id="55"/>
    </w:p>
    <w:p w14:paraId="79BA0224">
      <w:pPr>
        <w:spacing w:line="360" w:lineRule="auto"/>
        <w:ind w:firstLine="480" w:firstLineChars="200"/>
        <w:rPr>
          <w:rFonts w:hint="eastAsia" w:ascii="宋体" w:hAnsi="宋体" w:cs="宋体"/>
          <w:sz w:val="24"/>
        </w:rPr>
      </w:pPr>
      <w:r>
        <w:rPr>
          <w:rFonts w:hint="eastAsia" w:ascii="宋体" w:hAnsi="宋体" w:cs="宋体"/>
          <w:sz w:val="24"/>
        </w:rPr>
        <w:t>无论是否成交，供应商自行承担所有与参加磋商有关的全部费用。</w:t>
      </w:r>
    </w:p>
    <w:p w14:paraId="6FF108CD">
      <w:pPr>
        <w:keepNext/>
        <w:keepLines/>
        <w:tabs>
          <w:tab w:val="left" w:pos="570"/>
          <w:tab w:val="left" w:pos="1588"/>
        </w:tabs>
        <w:spacing w:line="360" w:lineRule="auto"/>
        <w:outlineLvl w:val="2"/>
        <w:rPr>
          <w:rFonts w:hint="eastAsia" w:ascii="宋体" w:hAnsi="宋体" w:cs="宋体"/>
          <w:b/>
          <w:bCs/>
          <w:sz w:val="24"/>
        </w:rPr>
      </w:pPr>
      <w:bookmarkStart w:id="56" w:name="_Toc81861430"/>
      <w:bookmarkStart w:id="57" w:name="_Toc9948604"/>
      <w:bookmarkStart w:id="58" w:name="_Toc515891307"/>
      <w:bookmarkStart w:id="59" w:name="_Toc21423796"/>
      <w:bookmarkStart w:id="60" w:name="_Toc526011619"/>
      <w:bookmarkStart w:id="61" w:name="_Toc21423736"/>
      <w:bookmarkStart w:id="62" w:name="_Toc114"/>
      <w:bookmarkStart w:id="63" w:name="_Toc2393"/>
      <w:bookmarkStart w:id="64" w:name="_Toc523140222"/>
      <w:bookmarkStart w:id="65" w:name="_Toc166334972"/>
      <w:r>
        <w:rPr>
          <w:rFonts w:hint="eastAsia" w:ascii="宋体" w:hAnsi="宋体" w:cs="宋体"/>
          <w:b/>
          <w:sz w:val="24"/>
        </w:rPr>
        <w:t>6.现场踏勘</w:t>
      </w:r>
      <w:bookmarkEnd w:id="56"/>
      <w:bookmarkEnd w:id="57"/>
      <w:bookmarkEnd w:id="58"/>
      <w:bookmarkEnd w:id="59"/>
      <w:bookmarkEnd w:id="60"/>
      <w:bookmarkEnd w:id="61"/>
      <w:bookmarkEnd w:id="62"/>
      <w:bookmarkEnd w:id="63"/>
      <w:bookmarkEnd w:id="64"/>
      <w:bookmarkEnd w:id="65"/>
    </w:p>
    <w:p w14:paraId="0CEB85B4">
      <w:pPr>
        <w:spacing w:line="360" w:lineRule="auto"/>
        <w:ind w:firstLine="480" w:firstLineChars="200"/>
        <w:rPr>
          <w:rFonts w:hint="eastAsia" w:ascii="宋体" w:hAnsi="宋体" w:cs="宋体"/>
          <w:sz w:val="24"/>
        </w:rPr>
      </w:pPr>
      <w:r>
        <w:rPr>
          <w:rFonts w:hint="eastAsia" w:ascii="宋体" w:hAnsi="宋体" w:cs="宋体"/>
          <w:sz w:val="24"/>
        </w:rPr>
        <w:t>6.1详见供应商须知前附表。</w:t>
      </w:r>
    </w:p>
    <w:p w14:paraId="42750D27">
      <w:pPr>
        <w:spacing w:line="360" w:lineRule="auto"/>
        <w:ind w:firstLine="480" w:firstLineChars="200"/>
        <w:rPr>
          <w:rFonts w:hint="eastAsia" w:ascii="宋体" w:hAnsi="宋体" w:cs="宋体"/>
          <w:sz w:val="24"/>
        </w:rPr>
      </w:pPr>
      <w:r>
        <w:rPr>
          <w:rFonts w:hint="eastAsia" w:ascii="宋体" w:hAnsi="宋体" w:cs="宋体"/>
          <w:sz w:val="24"/>
        </w:rPr>
        <w:t>6.2 供应商踏勘现场发生的费用自理。</w:t>
      </w:r>
    </w:p>
    <w:p w14:paraId="1F8664F1">
      <w:pPr>
        <w:spacing w:line="360" w:lineRule="auto"/>
        <w:ind w:firstLine="480" w:firstLineChars="200"/>
        <w:rPr>
          <w:rFonts w:hint="eastAsia" w:ascii="宋体" w:hAnsi="宋体" w:cs="宋体"/>
          <w:sz w:val="24"/>
        </w:rPr>
      </w:pPr>
      <w:r>
        <w:rPr>
          <w:rFonts w:hint="eastAsia" w:ascii="宋体" w:hAnsi="宋体" w:cs="宋体"/>
          <w:sz w:val="24"/>
        </w:rPr>
        <w:t>6.3 除采购人的原因外，供应商自行负责在踏勘现场中所发生的人员伤亡和财产损失。</w:t>
      </w:r>
    </w:p>
    <w:p w14:paraId="01DB27E1">
      <w:pPr>
        <w:spacing w:line="360" w:lineRule="auto"/>
        <w:ind w:firstLine="480" w:firstLineChars="200"/>
        <w:rPr>
          <w:rFonts w:hint="eastAsia" w:ascii="宋体" w:hAnsi="宋体" w:cs="宋体"/>
          <w:sz w:val="24"/>
        </w:rPr>
      </w:pPr>
      <w:r>
        <w:rPr>
          <w:rFonts w:hint="eastAsia" w:ascii="宋体" w:hAnsi="宋体" w:cs="宋体"/>
          <w:sz w:val="24"/>
        </w:rPr>
        <w:t>6.4 采购人提供的项目场地和相关的周边环境情况，供应商在编制响应文件时参考，采购人不对潜在供应商据此作出的判断和决策负责。</w:t>
      </w:r>
    </w:p>
    <w:p w14:paraId="4F958A4D">
      <w:pPr>
        <w:keepNext/>
        <w:keepLines/>
        <w:tabs>
          <w:tab w:val="left" w:pos="570"/>
          <w:tab w:val="left" w:pos="1588"/>
        </w:tabs>
        <w:spacing w:line="360" w:lineRule="auto"/>
        <w:outlineLvl w:val="2"/>
        <w:rPr>
          <w:rFonts w:hint="eastAsia" w:ascii="宋体" w:hAnsi="宋体" w:cs="宋体"/>
          <w:b/>
          <w:bCs/>
          <w:sz w:val="24"/>
        </w:rPr>
      </w:pPr>
      <w:bookmarkStart w:id="66" w:name="_Toc30079"/>
      <w:bookmarkStart w:id="67" w:name="_Toc515891308"/>
      <w:bookmarkStart w:id="68" w:name="_Toc166334973"/>
      <w:bookmarkStart w:id="69" w:name="_Toc21172"/>
      <w:bookmarkStart w:id="70" w:name="_Toc21423737"/>
      <w:bookmarkStart w:id="71" w:name="_Toc526011620"/>
      <w:bookmarkStart w:id="72" w:name="_Toc523140223"/>
      <w:bookmarkStart w:id="73" w:name="_Toc81861431"/>
      <w:bookmarkStart w:id="74" w:name="_Toc21423797"/>
      <w:bookmarkStart w:id="75" w:name="_Toc9948605"/>
      <w:r>
        <w:rPr>
          <w:rFonts w:hint="eastAsia" w:ascii="宋体" w:hAnsi="宋体" w:cs="宋体"/>
          <w:b/>
          <w:sz w:val="24"/>
        </w:rPr>
        <w:t>7.磋商预备会</w:t>
      </w:r>
      <w:bookmarkEnd w:id="66"/>
      <w:bookmarkEnd w:id="67"/>
      <w:bookmarkEnd w:id="68"/>
      <w:bookmarkEnd w:id="69"/>
      <w:bookmarkEnd w:id="70"/>
      <w:bookmarkEnd w:id="71"/>
      <w:bookmarkEnd w:id="72"/>
      <w:bookmarkEnd w:id="73"/>
      <w:bookmarkEnd w:id="74"/>
      <w:bookmarkEnd w:id="75"/>
    </w:p>
    <w:p w14:paraId="36E78238">
      <w:pPr>
        <w:spacing w:line="360" w:lineRule="auto"/>
        <w:ind w:firstLine="480" w:firstLineChars="200"/>
        <w:rPr>
          <w:rFonts w:hint="eastAsia" w:ascii="宋体" w:hAnsi="宋体" w:cs="宋体"/>
          <w:sz w:val="24"/>
        </w:rPr>
      </w:pPr>
      <w:r>
        <w:rPr>
          <w:rFonts w:hint="eastAsia" w:ascii="宋体" w:hAnsi="宋体" w:cs="宋体"/>
          <w:sz w:val="24"/>
        </w:rPr>
        <w:t>7.1不组织。</w:t>
      </w:r>
    </w:p>
    <w:p w14:paraId="6A7B6B71">
      <w:pPr>
        <w:pStyle w:val="4"/>
        <w:spacing w:line="360" w:lineRule="auto"/>
        <w:jc w:val="center"/>
        <w:rPr>
          <w:rFonts w:hint="eastAsia" w:ascii="宋体" w:hAnsi="宋体" w:cs="宋体"/>
          <w:sz w:val="24"/>
          <w:szCs w:val="24"/>
          <w:lang w:bidi="en-US"/>
        </w:rPr>
      </w:pPr>
      <w:bookmarkStart w:id="76" w:name="_Toc9948606"/>
      <w:bookmarkStart w:id="77" w:name="_Toc21423738"/>
      <w:bookmarkStart w:id="78" w:name="_Toc21423798"/>
      <w:bookmarkStart w:id="79" w:name="_Toc81861432"/>
      <w:bookmarkStart w:id="80" w:name="_Toc483640591"/>
      <w:bookmarkStart w:id="81" w:name="_Toc86124047"/>
      <w:bookmarkStart w:id="82" w:name="_Toc337822219"/>
      <w:bookmarkStart w:id="83" w:name="_Toc166334974"/>
      <w:bookmarkStart w:id="84" w:name="_Toc32092"/>
      <w:r>
        <w:rPr>
          <w:rFonts w:hint="eastAsia" w:ascii="宋体" w:hAnsi="宋体" w:cs="宋体"/>
          <w:sz w:val="24"/>
          <w:szCs w:val="24"/>
          <w:lang w:bidi="en-US"/>
        </w:rPr>
        <w:t>（二）竞争性磋商文件</w:t>
      </w:r>
      <w:bookmarkEnd w:id="76"/>
      <w:bookmarkEnd w:id="77"/>
      <w:bookmarkEnd w:id="78"/>
      <w:bookmarkEnd w:id="79"/>
      <w:bookmarkEnd w:id="80"/>
      <w:bookmarkEnd w:id="81"/>
      <w:bookmarkEnd w:id="82"/>
      <w:r>
        <w:rPr>
          <w:rFonts w:hint="eastAsia" w:ascii="宋体" w:hAnsi="宋体" w:cs="宋体"/>
          <w:sz w:val="24"/>
          <w:szCs w:val="24"/>
          <w:lang w:bidi="en-US"/>
        </w:rPr>
        <w:t>（以下简称磋商文件）</w:t>
      </w:r>
      <w:bookmarkEnd w:id="83"/>
      <w:bookmarkEnd w:id="84"/>
    </w:p>
    <w:p w14:paraId="1BD5CABC">
      <w:pPr>
        <w:spacing w:line="360" w:lineRule="auto"/>
        <w:rPr>
          <w:rFonts w:hint="eastAsia" w:ascii="宋体" w:hAnsi="宋体" w:cs="宋体"/>
          <w:b/>
          <w:bCs/>
          <w:sz w:val="24"/>
        </w:rPr>
      </w:pPr>
      <w:bookmarkStart w:id="85" w:name="_Toc9948607"/>
      <w:bookmarkStart w:id="86" w:name="_Toc337822220"/>
      <w:bookmarkStart w:id="87" w:name="_Toc166334975"/>
      <w:bookmarkStart w:id="88" w:name="_Toc21423739"/>
      <w:bookmarkStart w:id="89" w:name="_Toc81861433"/>
      <w:bookmarkStart w:id="90" w:name="_Toc21423799"/>
      <w:bookmarkStart w:id="91" w:name="_Toc483640592"/>
      <w:r>
        <w:rPr>
          <w:rFonts w:hint="eastAsia" w:ascii="宋体" w:hAnsi="宋体" w:cs="宋体"/>
          <w:b/>
          <w:bCs/>
          <w:sz w:val="24"/>
        </w:rPr>
        <w:t>8.磋商文件的组成</w:t>
      </w:r>
      <w:bookmarkEnd w:id="85"/>
      <w:bookmarkEnd w:id="86"/>
      <w:bookmarkEnd w:id="87"/>
      <w:bookmarkEnd w:id="88"/>
      <w:bookmarkEnd w:id="89"/>
      <w:bookmarkEnd w:id="90"/>
      <w:bookmarkEnd w:id="91"/>
    </w:p>
    <w:p w14:paraId="73CF4B5C">
      <w:pPr>
        <w:spacing w:line="360" w:lineRule="auto"/>
        <w:ind w:firstLine="480" w:firstLineChars="200"/>
        <w:rPr>
          <w:rFonts w:hint="eastAsia" w:ascii="宋体" w:hAnsi="宋体" w:cs="宋体"/>
          <w:sz w:val="24"/>
        </w:rPr>
      </w:pPr>
      <w:r>
        <w:rPr>
          <w:rFonts w:hint="eastAsia" w:ascii="宋体" w:hAnsi="宋体" w:cs="宋体"/>
          <w:sz w:val="24"/>
        </w:rPr>
        <w:t>要求提供的服务、采购过程及合同条款在磋商文件中均有说明，磋商文件共六章，各章的内容如下：</w:t>
      </w:r>
    </w:p>
    <w:p w14:paraId="728B0A0C">
      <w:pPr>
        <w:spacing w:line="360" w:lineRule="auto"/>
        <w:ind w:firstLine="480" w:firstLineChars="200"/>
        <w:rPr>
          <w:rFonts w:hint="eastAsia" w:ascii="宋体" w:hAnsi="宋体" w:cs="宋体"/>
          <w:sz w:val="24"/>
        </w:rPr>
      </w:pPr>
      <w:r>
        <w:rPr>
          <w:rFonts w:hint="eastAsia" w:ascii="宋体" w:hAnsi="宋体" w:cs="宋体"/>
          <w:sz w:val="24"/>
        </w:rPr>
        <w:t>第一章  采购公告</w:t>
      </w:r>
    </w:p>
    <w:p w14:paraId="5B0D517D">
      <w:pPr>
        <w:spacing w:line="360" w:lineRule="auto"/>
        <w:ind w:firstLine="480" w:firstLineChars="200"/>
        <w:rPr>
          <w:rFonts w:hint="eastAsia" w:ascii="宋体" w:hAnsi="宋体" w:cs="宋体"/>
          <w:sz w:val="24"/>
        </w:rPr>
      </w:pPr>
      <w:r>
        <w:rPr>
          <w:rFonts w:hint="eastAsia" w:ascii="宋体" w:hAnsi="宋体" w:cs="宋体"/>
          <w:sz w:val="24"/>
        </w:rPr>
        <w:t>第二章  供应商须知</w:t>
      </w:r>
    </w:p>
    <w:p w14:paraId="28FC0E3D">
      <w:pPr>
        <w:spacing w:line="360" w:lineRule="auto"/>
        <w:ind w:firstLine="480" w:firstLineChars="200"/>
        <w:rPr>
          <w:rFonts w:hint="eastAsia" w:ascii="宋体" w:hAnsi="宋体" w:cs="宋体"/>
          <w:sz w:val="24"/>
        </w:rPr>
      </w:pPr>
      <w:r>
        <w:rPr>
          <w:rFonts w:hint="eastAsia" w:ascii="宋体" w:hAnsi="宋体" w:cs="宋体"/>
          <w:sz w:val="24"/>
        </w:rPr>
        <w:t>第三章  评审办法</w:t>
      </w:r>
    </w:p>
    <w:p w14:paraId="68BB0E3A">
      <w:pPr>
        <w:spacing w:line="360" w:lineRule="auto"/>
        <w:ind w:firstLine="480" w:firstLineChars="200"/>
        <w:rPr>
          <w:rFonts w:hint="eastAsia" w:ascii="宋体" w:hAnsi="宋体" w:cs="宋体"/>
          <w:sz w:val="24"/>
        </w:rPr>
      </w:pPr>
      <w:r>
        <w:rPr>
          <w:rFonts w:hint="eastAsia" w:ascii="宋体" w:hAnsi="宋体" w:cs="宋体"/>
          <w:sz w:val="24"/>
        </w:rPr>
        <w:t>第四章  响应文件格式</w:t>
      </w:r>
    </w:p>
    <w:p w14:paraId="6B1DBFA1">
      <w:pPr>
        <w:spacing w:line="360" w:lineRule="auto"/>
        <w:ind w:firstLine="480" w:firstLineChars="200"/>
        <w:rPr>
          <w:rFonts w:hint="eastAsia" w:ascii="宋体" w:hAnsi="宋体" w:eastAsia="宋体" w:cs="宋体"/>
          <w:sz w:val="24"/>
          <w:lang w:val="en-US" w:eastAsia="zh-CN"/>
        </w:rPr>
      </w:pPr>
      <w:r>
        <w:rPr>
          <w:rFonts w:hint="eastAsia" w:ascii="宋体" w:hAnsi="宋体" w:cs="宋体"/>
          <w:sz w:val="24"/>
        </w:rPr>
        <w:t>第五章  合同书格式及主要条款</w:t>
      </w:r>
      <w:r>
        <w:rPr>
          <w:rFonts w:hint="eastAsia" w:ascii="宋体" w:hAnsi="宋体" w:cs="宋体"/>
          <w:sz w:val="24"/>
          <w:lang w:val="en-US" w:eastAsia="zh-CN"/>
        </w:rPr>
        <w:t xml:space="preserve"> </w:t>
      </w:r>
    </w:p>
    <w:p w14:paraId="6F4D674A">
      <w:pPr>
        <w:spacing w:line="360" w:lineRule="auto"/>
        <w:ind w:firstLine="480" w:firstLineChars="200"/>
        <w:rPr>
          <w:rFonts w:hint="eastAsia" w:ascii="宋体" w:hAnsi="宋体" w:cs="宋体"/>
          <w:sz w:val="24"/>
        </w:rPr>
      </w:pPr>
      <w:r>
        <w:rPr>
          <w:rFonts w:hint="eastAsia" w:ascii="宋体" w:hAnsi="宋体" w:cs="宋体"/>
          <w:sz w:val="24"/>
        </w:rPr>
        <w:t>第六章  采购内容及要求</w:t>
      </w:r>
    </w:p>
    <w:p w14:paraId="07807FFE">
      <w:pPr>
        <w:spacing w:line="360" w:lineRule="auto"/>
        <w:rPr>
          <w:rFonts w:hint="eastAsia" w:ascii="宋体" w:hAnsi="宋体" w:cs="宋体"/>
          <w:b/>
          <w:bCs/>
          <w:sz w:val="24"/>
        </w:rPr>
      </w:pPr>
      <w:bookmarkStart w:id="92" w:name="_Toc86124049"/>
      <w:bookmarkStart w:id="93" w:name="_Toc337822221"/>
      <w:bookmarkStart w:id="94" w:name="_Toc483640593"/>
      <w:bookmarkStart w:id="95" w:name="_Toc166334976"/>
      <w:bookmarkStart w:id="96" w:name="_Toc81861434"/>
      <w:bookmarkStart w:id="97" w:name="_Toc21423740"/>
      <w:bookmarkStart w:id="98" w:name="_Toc9948608"/>
      <w:bookmarkStart w:id="99" w:name="_Toc21423800"/>
      <w:r>
        <w:rPr>
          <w:rFonts w:hint="eastAsia" w:ascii="宋体" w:hAnsi="宋体" w:cs="宋体"/>
          <w:b/>
          <w:bCs/>
          <w:sz w:val="24"/>
        </w:rPr>
        <w:t>9.磋商文件的澄清</w:t>
      </w:r>
      <w:bookmarkEnd w:id="92"/>
      <w:r>
        <w:rPr>
          <w:rFonts w:hint="eastAsia" w:ascii="宋体" w:hAnsi="宋体" w:cs="宋体"/>
          <w:b/>
          <w:bCs/>
          <w:sz w:val="24"/>
        </w:rPr>
        <w:t>、修改</w:t>
      </w:r>
      <w:bookmarkEnd w:id="93"/>
      <w:bookmarkEnd w:id="94"/>
      <w:bookmarkEnd w:id="95"/>
      <w:bookmarkEnd w:id="96"/>
      <w:bookmarkEnd w:id="97"/>
      <w:bookmarkEnd w:id="98"/>
      <w:bookmarkEnd w:id="99"/>
    </w:p>
    <w:p w14:paraId="67BADB5C">
      <w:pPr>
        <w:spacing w:line="360" w:lineRule="auto"/>
        <w:ind w:firstLine="480" w:firstLineChars="200"/>
        <w:rPr>
          <w:rFonts w:hint="eastAsia" w:ascii="宋体" w:hAnsi="宋体" w:cs="宋体"/>
          <w:sz w:val="24"/>
        </w:rPr>
      </w:pPr>
      <w:bookmarkStart w:id="100" w:name="_Toc86124051"/>
      <w:bookmarkStart w:id="101" w:name="_Toc483640594"/>
      <w:bookmarkStart w:id="102" w:name="_Toc337822222"/>
      <w:r>
        <w:rPr>
          <w:rFonts w:hint="eastAsia" w:ascii="宋体" w:hAnsi="宋体" w:cs="宋体"/>
          <w:sz w:val="24"/>
        </w:rPr>
        <w:t>9.1 参加磋商供应商应认真审核竞争性磋商文件，如有疑问，应在递交响应文件的截止5日前要求采购代理机构澄清。在规定时间内，对磋商文件未提出异议，即视为默认磋商文件的全部内容。</w:t>
      </w:r>
    </w:p>
    <w:p w14:paraId="067E3915">
      <w:pPr>
        <w:spacing w:line="360" w:lineRule="auto"/>
        <w:ind w:firstLine="480" w:firstLineChars="200"/>
        <w:rPr>
          <w:rFonts w:hint="eastAsia" w:ascii="宋体" w:hAnsi="宋体" w:cs="宋体"/>
          <w:sz w:val="24"/>
        </w:rPr>
      </w:pPr>
      <w:r>
        <w:rPr>
          <w:rFonts w:hint="eastAsia" w:ascii="宋体" w:hAnsi="宋体" w:cs="宋体"/>
          <w:sz w:val="24"/>
        </w:rPr>
        <w:t>9.2 采购代理机构将视情况予以答复所有领取磋商文件的供应商（答复中不包含问题的来源）要求澄清的问题。</w:t>
      </w:r>
    </w:p>
    <w:p w14:paraId="33609A3E">
      <w:pPr>
        <w:spacing w:line="360" w:lineRule="auto"/>
        <w:ind w:firstLine="480" w:firstLineChars="200"/>
        <w:rPr>
          <w:rFonts w:hint="eastAsia" w:ascii="宋体" w:hAnsi="宋体" w:cs="宋体"/>
          <w:sz w:val="24"/>
        </w:rPr>
      </w:pPr>
      <w:r>
        <w:rPr>
          <w:rFonts w:hint="eastAsia" w:ascii="宋体" w:hAnsi="宋体" w:cs="宋体"/>
          <w:sz w:val="24"/>
        </w:rPr>
        <w:t>9.3 磋商文件澄清联系方式见“供应商须知前附表”。</w:t>
      </w:r>
    </w:p>
    <w:p w14:paraId="1C0A1E88">
      <w:pPr>
        <w:spacing w:line="360" w:lineRule="auto"/>
        <w:ind w:firstLine="480" w:firstLineChars="200"/>
        <w:rPr>
          <w:rFonts w:hint="eastAsia" w:ascii="宋体" w:hAnsi="宋体" w:cs="宋体"/>
          <w:sz w:val="24"/>
        </w:rPr>
      </w:pPr>
      <w:r>
        <w:rPr>
          <w:rFonts w:hint="eastAsia" w:ascii="宋体" w:hAnsi="宋体" w:cs="宋体"/>
          <w:sz w:val="24"/>
        </w:rPr>
        <w:t>9.4 采购代理机构对已发出的磋商文件进行必要澄清或者修改的，将以网络及书面形式通知所有磋商文件收受人，该澄清或者修改的内容为磋商文件的组成部分，对采购代理机构和磋商供应商都有同等的约束力。</w:t>
      </w:r>
    </w:p>
    <w:p w14:paraId="4B42115C">
      <w:pPr>
        <w:spacing w:line="360" w:lineRule="auto"/>
        <w:ind w:firstLine="480" w:firstLineChars="200"/>
        <w:rPr>
          <w:rFonts w:hint="eastAsia" w:ascii="宋体" w:hAnsi="宋体" w:cs="宋体"/>
          <w:sz w:val="24"/>
        </w:rPr>
      </w:pPr>
      <w:r>
        <w:rPr>
          <w:rFonts w:hint="eastAsia" w:ascii="宋体" w:hAnsi="宋体" w:cs="宋体"/>
          <w:sz w:val="24"/>
        </w:rPr>
        <w:t>9.5采购代理机构和采购人可以视采购具体情况，推迟递交响应文件截止时间，并将变更时间书面通知所有磋商文件收受人。</w:t>
      </w:r>
    </w:p>
    <w:bookmarkEnd w:id="100"/>
    <w:bookmarkEnd w:id="101"/>
    <w:bookmarkEnd w:id="102"/>
    <w:p w14:paraId="40A0DAFA">
      <w:pPr>
        <w:pStyle w:val="4"/>
        <w:spacing w:line="360" w:lineRule="auto"/>
        <w:jc w:val="center"/>
        <w:rPr>
          <w:rFonts w:hint="eastAsia" w:ascii="宋体" w:hAnsi="宋体" w:cs="宋体"/>
          <w:sz w:val="24"/>
          <w:szCs w:val="24"/>
          <w:lang w:bidi="en-US"/>
        </w:rPr>
      </w:pPr>
      <w:bookmarkStart w:id="103" w:name="_Toc21423801"/>
      <w:bookmarkStart w:id="104" w:name="_Toc81861435"/>
      <w:bookmarkStart w:id="105" w:name="_Toc19885"/>
      <w:bookmarkStart w:id="106" w:name="_Toc166334977"/>
      <w:bookmarkStart w:id="107" w:name="_Toc21423741"/>
      <w:bookmarkStart w:id="108" w:name="_Toc9948609"/>
      <w:r>
        <w:rPr>
          <w:rFonts w:hint="eastAsia" w:ascii="宋体" w:hAnsi="宋体" w:cs="宋体"/>
          <w:sz w:val="24"/>
          <w:szCs w:val="24"/>
          <w:lang w:bidi="en-US"/>
        </w:rPr>
        <w:t>（三）响应文件的编制</w:t>
      </w:r>
      <w:bookmarkEnd w:id="103"/>
      <w:bookmarkEnd w:id="104"/>
      <w:bookmarkEnd w:id="105"/>
      <w:bookmarkEnd w:id="106"/>
      <w:bookmarkEnd w:id="107"/>
      <w:bookmarkEnd w:id="108"/>
    </w:p>
    <w:p w14:paraId="75FD7984">
      <w:pPr>
        <w:spacing w:line="360" w:lineRule="auto"/>
        <w:rPr>
          <w:rFonts w:hint="eastAsia" w:ascii="宋体" w:hAnsi="宋体" w:cs="宋体"/>
          <w:b/>
          <w:bCs/>
          <w:sz w:val="24"/>
        </w:rPr>
      </w:pPr>
      <w:bookmarkStart w:id="109" w:name="_Toc337822223"/>
      <w:bookmarkStart w:id="110" w:name="_Toc21423742"/>
      <w:bookmarkStart w:id="111" w:name="_Toc81861436"/>
      <w:bookmarkStart w:id="112" w:name="_Toc21423802"/>
      <w:bookmarkStart w:id="113" w:name="_Toc86124052"/>
      <w:bookmarkStart w:id="114" w:name="_Toc483640595"/>
      <w:bookmarkStart w:id="115" w:name="_Toc9948610"/>
      <w:bookmarkStart w:id="116" w:name="_Toc166334978"/>
      <w:r>
        <w:rPr>
          <w:rFonts w:hint="eastAsia" w:ascii="宋体" w:hAnsi="宋体" w:cs="宋体"/>
          <w:b/>
          <w:bCs/>
          <w:sz w:val="24"/>
        </w:rPr>
        <w:t>10.响应文件编写注意事项</w:t>
      </w:r>
      <w:bookmarkEnd w:id="109"/>
      <w:bookmarkEnd w:id="110"/>
      <w:bookmarkEnd w:id="111"/>
      <w:bookmarkEnd w:id="112"/>
      <w:bookmarkEnd w:id="113"/>
      <w:bookmarkEnd w:id="114"/>
      <w:bookmarkEnd w:id="115"/>
      <w:bookmarkEnd w:id="116"/>
    </w:p>
    <w:p w14:paraId="182BAED9">
      <w:pPr>
        <w:spacing w:line="360" w:lineRule="auto"/>
        <w:ind w:firstLine="480" w:firstLineChars="200"/>
        <w:rPr>
          <w:rFonts w:hint="eastAsia" w:ascii="宋体" w:hAnsi="宋体" w:cs="宋体"/>
          <w:sz w:val="24"/>
        </w:rPr>
      </w:pPr>
      <w:r>
        <w:rPr>
          <w:rFonts w:hint="eastAsia" w:ascii="宋体" w:hAnsi="宋体" w:cs="宋体"/>
          <w:sz w:val="24"/>
        </w:rPr>
        <w:t>10.1 供应商应仔细阅读磋商文件，在完全了解采购内容要求、服务要求和商务条款后，编写响应文件。</w:t>
      </w:r>
    </w:p>
    <w:p w14:paraId="5EDF71E7">
      <w:pPr>
        <w:spacing w:line="360" w:lineRule="auto"/>
        <w:ind w:firstLine="480" w:firstLineChars="200"/>
        <w:rPr>
          <w:rFonts w:hint="eastAsia" w:ascii="宋体" w:hAnsi="宋体" w:cs="宋体"/>
          <w:sz w:val="24"/>
        </w:rPr>
      </w:pPr>
      <w:r>
        <w:rPr>
          <w:rFonts w:hint="eastAsia" w:ascii="宋体" w:hAnsi="宋体" w:cs="宋体"/>
          <w:sz w:val="24"/>
        </w:rPr>
        <w:t>10.2 对磋商文件提出的实质性要求作出响应是指供应商必须对磋商文件中规定的实质性要求作出满足或者优于原要求的承诺。</w:t>
      </w:r>
    </w:p>
    <w:p w14:paraId="3D21982A">
      <w:pPr>
        <w:spacing w:line="360" w:lineRule="auto"/>
        <w:rPr>
          <w:rFonts w:hint="eastAsia" w:ascii="宋体" w:hAnsi="宋体" w:cs="宋体"/>
          <w:b/>
          <w:bCs/>
          <w:sz w:val="24"/>
        </w:rPr>
      </w:pPr>
      <w:bookmarkStart w:id="117" w:name="_Toc21423803"/>
      <w:bookmarkStart w:id="118" w:name="_Toc81861437"/>
      <w:bookmarkStart w:id="119" w:name="_Toc9948611"/>
      <w:bookmarkStart w:id="120" w:name="_Toc166334979"/>
      <w:bookmarkStart w:id="121" w:name="_Toc21423743"/>
      <w:r>
        <w:rPr>
          <w:rFonts w:hint="eastAsia" w:ascii="宋体" w:hAnsi="宋体" w:cs="宋体"/>
          <w:b/>
          <w:bCs/>
          <w:sz w:val="24"/>
        </w:rPr>
        <w:t>11.响应文件构成</w:t>
      </w:r>
      <w:bookmarkEnd w:id="117"/>
      <w:bookmarkEnd w:id="118"/>
      <w:bookmarkEnd w:id="119"/>
      <w:bookmarkEnd w:id="120"/>
      <w:bookmarkEnd w:id="121"/>
    </w:p>
    <w:p w14:paraId="4CD756A7">
      <w:pPr>
        <w:spacing w:line="360" w:lineRule="auto"/>
        <w:ind w:firstLine="480" w:firstLineChars="200"/>
        <w:rPr>
          <w:rFonts w:hint="eastAsia" w:ascii="宋体" w:hAnsi="宋体" w:cs="宋体"/>
          <w:sz w:val="24"/>
        </w:rPr>
      </w:pPr>
      <w:r>
        <w:rPr>
          <w:rFonts w:hint="eastAsia" w:ascii="宋体" w:hAnsi="宋体" w:cs="宋体"/>
          <w:sz w:val="24"/>
        </w:rPr>
        <w:t>供应商编写的响应文件应由下列部分构成。有关文件的提交如未特别注明可提供复印件的，均要求提交原件扫描件。</w:t>
      </w:r>
    </w:p>
    <w:p w14:paraId="7C2424DF">
      <w:pPr>
        <w:spacing w:line="360" w:lineRule="auto"/>
        <w:ind w:firstLine="480" w:firstLineChars="200"/>
        <w:rPr>
          <w:rFonts w:hint="eastAsia" w:ascii="宋体" w:hAnsi="宋体" w:cs="宋体"/>
          <w:sz w:val="24"/>
        </w:rPr>
      </w:pPr>
      <w:bookmarkStart w:id="122" w:name="_Toc483640597"/>
      <w:bookmarkStart w:id="123" w:name="_Toc337822225"/>
      <w:bookmarkStart w:id="124" w:name="_Toc86124056"/>
      <w:r>
        <w:rPr>
          <w:rFonts w:hint="eastAsia" w:ascii="宋体" w:hAnsi="宋体" w:cs="宋体"/>
          <w:sz w:val="24"/>
        </w:rPr>
        <w:t>（1）资格证明文件：按第四章“响应文件格式”提供的格式及要求填写；</w:t>
      </w:r>
    </w:p>
    <w:p w14:paraId="11A787E9">
      <w:pPr>
        <w:spacing w:line="360" w:lineRule="auto"/>
        <w:ind w:firstLine="480" w:firstLineChars="200"/>
        <w:rPr>
          <w:rFonts w:hint="eastAsia" w:ascii="宋体" w:hAnsi="宋体" w:cs="宋体"/>
          <w:sz w:val="24"/>
        </w:rPr>
      </w:pPr>
      <w:r>
        <w:rPr>
          <w:rFonts w:hint="eastAsia" w:ascii="宋体" w:hAnsi="宋体" w:cs="宋体"/>
          <w:sz w:val="24"/>
        </w:rPr>
        <w:t>（2）报价文件：按第四章“响应文件格式”提供的格式及要求填写；</w:t>
      </w:r>
    </w:p>
    <w:p w14:paraId="6315A3B9">
      <w:pPr>
        <w:spacing w:line="360" w:lineRule="auto"/>
        <w:ind w:firstLine="480" w:firstLineChars="200"/>
        <w:rPr>
          <w:rFonts w:hint="eastAsia" w:ascii="宋体" w:hAnsi="宋体" w:cs="宋体"/>
          <w:sz w:val="24"/>
        </w:rPr>
      </w:pPr>
      <w:r>
        <w:rPr>
          <w:rFonts w:hint="eastAsia" w:ascii="宋体" w:hAnsi="宋体" w:cs="宋体"/>
          <w:sz w:val="24"/>
        </w:rPr>
        <w:t>（3）商务技术文件：按第四章“响应文件格式”提供的格式及要求填写；</w:t>
      </w:r>
    </w:p>
    <w:p w14:paraId="5036E53F">
      <w:pPr>
        <w:spacing w:line="360" w:lineRule="auto"/>
        <w:ind w:firstLine="480" w:firstLineChars="200"/>
        <w:rPr>
          <w:rFonts w:hint="eastAsia" w:ascii="宋体" w:hAnsi="宋体" w:cs="宋体"/>
          <w:sz w:val="24"/>
        </w:rPr>
      </w:pPr>
      <w:r>
        <w:rPr>
          <w:rFonts w:hint="eastAsia" w:ascii="宋体" w:hAnsi="宋体" w:cs="宋体"/>
          <w:sz w:val="24"/>
        </w:rPr>
        <w:t>（4）附件：按第四章“响应文件格式”提供的格式及要求填写（供应商可根据自身情况提供）。</w:t>
      </w:r>
    </w:p>
    <w:bookmarkEnd w:id="122"/>
    <w:bookmarkEnd w:id="123"/>
    <w:bookmarkEnd w:id="124"/>
    <w:p w14:paraId="65057116">
      <w:pPr>
        <w:spacing w:line="360" w:lineRule="auto"/>
        <w:rPr>
          <w:rFonts w:hint="eastAsia" w:ascii="宋体" w:hAnsi="宋体" w:cs="宋体"/>
          <w:b/>
          <w:bCs/>
          <w:sz w:val="24"/>
        </w:rPr>
      </w:pPr>
      <w:bookmarkStart w:id="125" w:name="_Toc166334980"/>
      <w:r>
        <w:rPr>
          <w:rFonts w:hint="eastAsia" w:ascii="宋体" w:hAnsi="宋体" w:cs="宋体"/>
          <w:b/>
          <w:bCs/>
          <w:sz w:val="24"/>
        </w:rPr>
        <w:t>12.磋商报价</w:t>
      </w:r>
      <w:bookmarkEnd w:id="125"/>
    </w:p>
    <w:p w14:paraId="1CD0329C">
      <w:pPr>
        <w:spacing w:line="360" w:lineRule="auto"/>
        <w:ind w:firstLine="480" w:firstLineChars="200"/>
        <w:rPr>
          <w:rFonts w:hint="eastAsia" w:ascii="宋体" w:hAnsi="宋体"/>
          <w:sz w:val="24"/>
        </w:rPr>
      </w:pPr>
      <w:r>
        <w:rPr>
          <w:rFonts w:hint="eastAsia" w:ascii="宋体" w:hAnsi="宋体" w:cs="宋体"/>
          <w:sz w:val="24"/>
        </w:rPr>
        <w:t>12.1</w:t>
      </w:r>
      <w:r>
        <w:rPr>
          <w:rFonts w:hint="eastAsia" w:ascii="宋体" w:hAnsi="宋体"/>
          <w:sz w:val="24"/>
        </w:rPr>
        <w:t>报价应为人民币含税价，本包为整体投标、整体成交，不允许漏项或拆分。应包含为完成本项目服务所有内容及其他成本、利润、代理服务费及其他所有可能发生的一切费用。</w:t>
      </w:r>
    </w:p>
    <w:p w14:paraId="7A32476F">
      <w:pPr>
        <w:spacing w:line="360" w:lineRule="auto"/>
        <w:ind w:firstLine="480" w:firstLineChars="200"/>
        <w:rPr>
          <w:rFonts w:hint="eastAsia" w:ascii="宋体" w:hAnsi="宋体" w:cs="宋体"/>
          <w:sz w:val="24"/>
        </w:rPr>
      </w:pPr>
      <w:r>
        <w:rPr>
          <w:rFonts w:hint="eastAsia" w:ascii="宋体" w:hAnsi="宋体" w:cs="宋体"/>
          <w:sz w:val="24"/>
        </w:rPr>
        <w:t>12.2磋商小组认为供应商的报价明显低于其他通过符合性审查供应商的报价，有可能影响产品质量或者不能诚信履约的，应当要求其在评审现场合理的时间内提供书面说明，必要时提交相关证明材料；供应商不能证明其报价合理性的，磋商小组应当将其作为无效投标处理。</w:t>
      </w:r>
    </w:p>
    <w:p w14:paraId="75EB7970">
      <w:pPr>
        <w:spacing w:line="360" w:lineRule="auto"/>
        <w:ind w:firstLine="480" w:firstLineChars="200"/>
        <w:rPr>
          <w:rFonts w:hint="eastAsia" w:ascii="宋体" w:hAnsi="宋体" w:cs="宋体"/>
          <w:sz w:val="24"/>
        </w:rPr>
      </w:pPr>
      <w:r>
        <w:rPr>
          <w:rFonts w:hint="eastAsia" w:ascii="宋体" w:hAnsi="宋体" w:cs="宋体"/>
          <w:sz w:val="24"/>
        </w:rPr>
        <w:t>12.3报价为人民币。</w:t>
      </w:r>
    </w:p>
    <w:p w14:paraId="659EB14D">
      <w:pPr>
        <w:spacing w:line="360" w:lineRule="auto"/>
        <w:rPr>
          <w:rFonts w:hint="eastAsia" w:ascii="宋体" w:hAnsi="宋体" w:cs="宋体"/>
          <w:b/>
          <w:bCs/>
          <w:sz w:val="24"/>
        </w:rPr>
      </w:pPr>
      <w:bookmarkStart w:id="126" w:name="_Toc337822226"/>
      <w:bookmarkStart w:id="127" w:name="_Toc21423805"/>
      <w:bookmarkStart w:id="128" w:name="_Toc81861439"/>
      <w:bookmarkStart w:id="129" w:name="_Toc86124058"/>
      <w:bookmarkStart w:id="130" w:name="_Toc483640598"/>
      <w:bookmarkStart w:id="131" w:name="_Toc166334981"/>
      <w:bookmarkStart w:id="132" w:name="_Toc9948613"/>
      <w:bookmarkStart w:id="133" w:name="_Toc21423745"/>
      <w:r>
        <w:rPr>
          <w:rFonts w:hint="eastAsia" w:ascii="宋体" w:hAnsi="宋体" w:cs="宋体"/>
          <w:b/>
          <w:bCs/>
          <w:sz w:val="24"/>
        </w:rPr>
        <w:t>13.竞标有效期</w:t>
      </w:r>
      <w:bookmarkEnd w:id="126"/>
      <w:bookmarkEnd w:id="127"/>
      <w:bookmarkEnd w:id="128"/>
      <w:bookmarkEnd w:id="129"/>
      <w:bookmarkEnd w:id="130"/>
      <w:bookmarkEnd w:id="131"/>
      <w:bookmarkEnd w:id="132"/>
      <w:bookmarkEnd w:id="133"/>
    </w:p>
    <w:p w14:paraId="1404BB4E">
      <w:pPr>
        <w:spacing w:line="360" w:lineRule="auto"/>
        <w:ind w:firstLine="480" w:firstLineChars="200"/>
        <w:rPr>
          <w:rFonts w:hint="eastAsia" w:ascii="宋体" w:hAnsi="宋体" w:cs="宋体"/>
          <w:sz w:val="24"/>
        </w:rPr>
      </w:pPr>
      <w:r>
        <w:rPr>
          <w:rFonts w:hint="eastAsia" w:ascii="宋体" w:hAnsi="宋体" w:cs="宋体"/>
          <w:sz w:val="24"/>
        </w:rPr>
        <w:t>13.1 在“供应商须知前附表”规定的有效期内，供应商不得要求撤销或修改其响应文件。</w:t>
      </w:r>
    </w:p>
    <w:p w14:paraId="14925B22">
      <w:pPr>
        <w:spacing w:line="360" w:lineRule="auto"/>
        <w:ind w:firstLine="480" w:firstLineChars="200"/>
        <w:rPr>
          <w:rFonts w:hint="eastAsia" w:ascii="宋体" w:hAnsi="宋体" w:cs="宋体"/>
          <w:sz w:val="24"/>
        </w:rPr>
      </w:pPr>
      <w:r>
        <w:rPr>
          <w:rFonts w:hint="eastAsia" w:ascii="宋体" w:hAnsi="宋体" w:cs="宋体"/>
          <w:sz w:val="24"/>
        </w:rPr>
        <w:t>13.2 因特殊情况需要延长有效期的，采购代理机构以书面形式通知所有供应商延长有效期。供应商同意延长的，应相应延长其有效期，但不得要求或被允许修改或撤销其响应文件；供应商拒绝延长的，其响应文件失效。</w:t>
      </w:r>
    </w:p>
    <w:p w14:paraId="4DBED8E1">
      <w:pPr>
        <w:spacing w:line="360" w:lineRule="auto"/>
        <w:rPr>
          <w:rFonts w:hint="eastAsia" w:ascii="宋体" w:hAnsi="宋体" w:cs="宋体"/>
          <w:b/>
          <w:bCs/>
          <w:sz w:val="24"/>
        </w:rPr>
      </w:pPr>
      <w:bookmarkStart w:id="134" w:name="_Toc21423806"/>
      <w:bookmarkStart w:id="135" w:name="_Toc483640599"/>
      <w:bookmarkStart w:id="136" w:name="_Toc86124059"/>
      <w:bookmarkStart w:id="137" w:name="_Toc81861440"/>
      <w:bookmarkStart w:id="138" w:name="_Toc9948614"/>
      <w:bookmarkStart w:id="139" w:name="_Toc21423746"/>
      <w:bookmarkStart w:id="140" w:name="_Toc337822227"/>
      <w:bookmarkStart w:id="141" w:name="_Toc166334982"/>
      <w:r>
        <w:rPr>
          <w:rFonts w:hint="eastAsia" w:ascii="宋体" w:hAnsi="宋体" w:cs="宋体"/>
          <w:b/>
          <w:bCs/>
          <w:sz w:val="24"/>
        </w:rPr>
        <w:t>14.响应文件的</w:t>
      </w:r>
      <w:bookmarkEnd w:id="134"/>
      <w:bookmarkEnd w:id="135"/>
      <w:bookmarkEnd w:id="136"/>
      <w:bookmarkEnd w:id="137"/>
      <w:bookmarkEnd w:id="138"/>
      <w:bookmarkEnd w:id="139"/>
      <w:bookmarkEnd w:id="140"/>
      <w:r>
        <w:rPr>
          <w:rFonts w:hint="eastAsia" w:ascii="宋体" w:hAnsi="宋体" w:cs="宋体"/>
          <w:b/>
          <w:bCs/>
          <w:sz w:val="24"/>
        </w:rPr>
        <w:t>份数和签字盖章要求</w:t>
      </w:r>
      <w:bookmarkEnd w:id="141"/>
    </w:p>
    <w:p w14:paraId="2D930C0D">
      <w:pPr>
        <w:spacing w:line="360" w:lineRule="auto"/>
        <w:ind w:left="5999" w:leftChars="228" w:hanging="5520" w:hangingChars="2300"/>
        <w:rPr>
          <w:rFonts w:hint="eastAsia" w:ascii="宋体" w:hAnsi="宋体" w:cs="宋体"/>
          <w:sz w:val="24"/>
        </w:rPr>
      </w:pPr>
      <w:bookmarkStart w:id="142" w:name="_Toc21423807"/>
      <w:bookmarkStart w:id="143" w:name="_Toc21423747"/>
      <w:bookmarkStart w:id="144" w:name="_Toc81861441"/>
      <w:bookmarkStart w:id="145" w:name="_Toc9948615"/>
      <w:bookmarkStart w:id="146" w:name="_Toc337822228"/>
      <w:bookmarkStart w:id="147" w:name="_Toc166334983"/>
      <w:bookmarkStart w:id="148" w:name="_Toc483640600"/>
      <w:r>
        <w:rPr>
          <w:rFonts w:hint="eastAsia" w:ascii="宋体" w:hAnsi="宋体" w:cs="宋体"/>
          <w:sz w:val="24"/>
        </w:rPr>
        <w:t>14.1供应商应按本须知前附表规定的份数提交</w:t>
      </w:r>
      <w:r>
        <w:rPr>
          <w:rFonts w:hint="eastAsia" w:ascii="宋体" w:hAnsi="宋体" w:cs="宋体"/>
          <w:sz w:val="24"/>
          <w:lang w:val="en-US" w:eastAsia="zh-CN"/>
        </w:rPr>
        <w:t>响应</w:t>
      </w:r>
      <w:r>
        <w:rPr>
          <w:rFonts w:hint="eastAsia" w:ascii="宋体" w:hAnsi="宋体" w:cs="宋体"/>
          <w:sz w:val="24"/>
        </w:rPr>
        <w:t>文件。</w:t>
      </w:r>
    </w:p>
    <w:p w14:paraId="7D42202B">
      <w:pPr>
        <w:spacing w:line="360" w:lineRule="auto"/>
        <w:ind w:firstLine="480" w:firstLineChars="200"/>
        <w:rPr>
          <w:rFonts w:hint="eastAsia" w:ascii="宋体" w:hAnsi="宋体" w:cs="宋体"/>
          <w:sz w:val="24"/>
        </w:rPr>
      </w:pPr>
      <w:r>
        <w:rPr>
          <w:rFonts w:hint="eastAsia" w:ascii="宋体" w:hAnsi="宋体" w:cs="宋体"/>
          <w:sz w:val="24"/>
        </w:rPr>
        <w:t>14.2响应文件的正本和副本均需统一使用A4纸打印，字迹应清晰易于辨认，并应在响应文件封面的右上角清楚的注明“正本”或“副本”。响应文件的副本可采用正本的复印件，但副本内容应与正本内容一致，否则将视为无效投标。</w:t>
      </w:r>
    </w:p>
    <w:p w14:paraId="6CD8FC77">
      <w:pPr>
        <w:spacing w:line="360" w:lineRule="auto"/>
        <w:ind w:firstLine="480" w:firstLineChars="200"/>
        <w:rPr>
          <w:rFonts w:hint="eastAsia" w:ascii="宋体" w:hAnsi="宋体" w:cs="宋体"/>
          <w:sz w:val="24"/>
        </w:rPr>
      </w:pPr>
      <w:r>
        <w:rPr>
          <w:rFonts w:hint="eastAsia" w:ascii="宋体" w:hAnsi="宋体" w:cs="宋体"/>
          <w:sz w:val="24"/>
        </w:rPr>
        <w:t>14.3响应文件封面、资格证明文件、报价文件、商务技术文件等磋商文件要求签字或盖章的地方均应加盖供应商印章并经法定代表人或其委托代理人签字或盖章。由委托代理人签字或盖章的在响应文件中须同时提交响应文件签署授权委托书。响应文件签署授权委托书格式、签字、盖章及内容均应符合要求，否则响应文件签署授权委托书无效。</w:t>
      </w:r>
    </w:p>
    <w:p w14:paraId="5B5A6255">
      <w:pPr>
        <w:spacing w:line="360" w:lineRule="auto"/>
        <w:ind w:firstLine="480" w:firstLineChars="200"/>
        <w:rPr>
          <w:rFonts w:hint="eastAsia" w:ascii="宋体" w:hAnsi="宋体" w:cs="宋体"/>
          <w:sz w:val="24"/>
        </w:rPr>
      </w:pPr>
      <w:r>
        <w:rPr>
          <w:rFonts w:hint="eastAsia" w:ascii="宋体" w:hAnsi="宋体" w:cs="宋体"/>
          <w:sz w:val="24"/>
        </w:rPr>
        <w:t>14.4除供应商对错误处须修改外，全套响应文件应无涂改或行间插字和增删。如有修改，修改处应由供应商加盖供应商的印章并由法定代表人或投标委托代理人签字或盖章。</w:t>
      </w:r>
    </w:p>
    <w:p w14:paraId="357B2F85">
      <w:pPr>
        <w:spacing w:line="360" w:lineRule="auto"/>
        <w:ind w:firstLine="480" w:firstLineChars="200"/>
        <w:rPr>
          <w:rFonts w:hint="eastAsia" w:ascii="宋体" w:hAnsi="宋体" w:cs="宋体"/>
          <w:sz w:val="24"/>
        </w:rPr>
      </w:pPr>
      <w:r>
        <w:rPr>
          <w:rFonts w:hint="eastAsia" w:ascii="宋体" w:hAnsi="宋体" w:cs="宋体"/>
          <w:sz w:val="24"/>
        </w:rPr>
        <w:t>14.5响应文件的装订、密封和标记</w:t>
      </w:r>
    </w:p>
    <w:p w14:paraId="51DAD696">
      <w:pPr>
        <w:spacing w:line="360" w:lineRule="auto"/>
        <w:ind w:firstLine="480" w:firstLineChars="200"/>
        <w:rPr>
          <w:rFonts w:hint="eastAsia" w:ascii="宋体" w:hAnsi="宋体" w:cs="宋体"/>
          <w:sz w:val="24"/>
        </w:rPr>
      </w:pPr>
      <w:r>
        <w:rPr>
          <w:rFonts w:hint="eastAsia" w:ascii="宋体" w:hAnsi="宋体" w:cs="宋体"/>
          <w:sz w:val="24"/>
        </w:rPr>
        <w:t>14.5.1响应文件的装订要求：响应文件的正本与副本应分别装订成册，与U盘密封于一个包内，不得采用活页夹。响应文件应编制目录，并且逐页标注连续页码，否则，采购人对由于响应文件装订松散而造成的丢失或其他后果不承担任何责任。</w:t>
      </w:r>
    </w:p>
    <w:p w14:paraId="53670717">
      <w:pPr>
        <w:spacing w:line="360" w:lineRule="auto"/>
        <w:ind w:firstLine="480" w:firstLineChars="200"/>
        <w:rPr>
          <w:rFonts w:hint="eastAsia" w:ascii="宋体" w:hAnsi="宋体" w:cs="宋体"/>
          <w:sz w:val="24"/>
        </w:rPr>
      </w:pPr>
      <w:r>
        <w:rPr>
          <w:rFonts w:hint="eastAsia" w:ascii="宋体" w:hAnsi="宋体" w:cs="宋体"/>
          <w:sz w:val="24"/>
        </w:rPr>
        <w:t>14.5.2如果响应文件没有按本须知前附表规定装订和加写标记及密封，采购人将不承担响应文件提前开封的责任。对由此造成提前开封的响应文件将予以拒绝，并退还给供应商。</w:t>
      </w:r>
    </w:p>
    <w:p w14:paraId="3287EBF3">
      <w:pPr>
        <w:spacing w:line="360" w:lineRule="auto"/>
        <w:rPr>
          <w:rFonts w:hint="eastAsia" w:ascii="宋体" w:hAnsi="宋体" w:cs="宋体"/>
          <w:b/>
          <w:bCs/>
          <w:sz w:val="24"/>
        </w:rPr>
      </w:pPr>
      <w:r>
        <w:rPr>
          <w:rFonts w:hint="eastAsia" w:ascii="宋体" w:hAnsi="宋体" w:cs="宋体"/>
          <w:b/>
          <w:bCs/>
          <w:sz w:val="24"/>
        </w:rPr>
        <w:t>15.磋商保证金</w:t>
      </w:r>
      <w:bookmarkEnd w:id="142"/>
      <w:bookmarkEnd w:id="143"/>
      <w:bookmarkEnd w:id="144"/>
      <w:bookmarkEnd w:id="145"/>
      <w:bookmarkEnd w:id="146"/>
      <w:bookmarkEnd w:id="147"/>
      <w:bookmarkEnd w:id="148"/>
    </w:p>
    <w:p w14:paraId="2373A704">
      <w:pPr>
        <w:spacing w:line="360" w:lineRule="auto"/>
        <w:ind w:firstLine="480" w:firstLineChars="200"/>
        <w:rPr>
          <w:rFonts w:hint="eastAsia" w:ascii="宋体" w:hAnsi="宋体" w:cs="宋体"/>
          <w:sz w:val="24"/>
        </w:rPr>
      </w:pPr>
      <w:r>
        <w:rPr>
          <w:rFonts w:hint="eastAsia" w:ascii="宋体" w:hAnsi="宋体" w:cs="宋体"/>
          <w:sz w:val="24"/>
        </w:rPr>
        <w:t>15.1本项目不收取磋商保证金。</w:t>
      </w:r>
    </w:p>
    <w:p w14:paraId="26DB00D9">
      <w:pPr>
        <w:pStyle w:val="4"/>
        <w:spacing w:line="360" w:lineRule="auto"/>
        <w:jc w:val="center"/>
        <w:rPr>
          <w:rFonts w:hint="eastAsia" w:ascii="宋体" w:hAnsi="宋体" w:cs="宋体"/>
          <w:sz w:val="24"/>
          <w:szCs w:val="24"/>
          <w:lang w:bidi="en-US"/>
        </w:rPr>
      </w:pPr>
      <w:bookmarkStart w:id="149" w:name="_Toc3630"/>
      <w:r>
        <w:rPr>
          <w:rFonts w:hint="eastAsia" w:ascii="宋体" w:hAnsi="宋体" w:cs="宋体"/>
          <w:sz w:val="24"/>
          <w:szCs w:val="24"/>
          <w:lang w:bidi="en-US"/>
        </w:rPr>
        <w:t>（四）响应文件的提交</w:t>
      </w:r>
      <w:bookmarkEnd w:id="149"/>
    </w:p>
    <w:p w14:paraId="3ABC47BE">
      <w:pPr>
        <w:spacing w:line="360" w:lineRule="auto"/>
        <w:rPr>
          <w:rFonts w:hint="eastAsia" w:ascii="宋体" w:hAnsi="宋体" w:cs="宋体"/>
          <w:b/>
          <w:bCs/>
          <w:sz w:val="24"/>
        </w:rPr>
      </w:pPr>
      <w:r>
        <w:rPr>
          <w:rFonts w:hint="eastAsia" w:ascii="宋体" w:hAnsi="宋体" w:cs="宋体"/>
          <w:b/>
          <w:bCs/>
          <w:sz w:val="24"/>
        </w:rPr>
        <w:t>16.递交响应文件的截止时间和地点</w:t>
      </w:r>
    </w:p>
    <w:p w14:paraId="641925BA">
      <w:pPr>
        <w:pStyle w:val="22"/>
        <w:spacing w:line="440" w:lineRule="exact"/>
        <w:ind w:firstLine="480" w:firstLineChars="200"/>
        <w:rPr>
          <w:rFonts w:hint="eastAsia" w:hAnsi="宋体" w:cs="宋体"/>
          <w:sz w:val="24"/>
          <w:szCs w:val="24"/>
        </w:rPr>
      </w:pPr>
      <w:bookmarkStart w:id="150" w:name="_Toc21423811"/>
      <w:bookmarkStart w:id="151" w:name="_Toc166334986"/>
      <w:bookmarkStart w:id="152" w:name="_Toc81861445"/>
      <w:bookmarkStart w:id="153" w:name="_Toc21423751"/>
      <w:bookmarkStart w:id="154" w:name="_Toc9948619"/>
      <w:r>
        <w:rPr>
          <w:rFonts w:hint="eastAsia" w:hAnsi="宋体" w:cs="宋体"/>
          <w:sz w:val="24"/>
          <w:szCs w:val="24"/>
        </w:rPr>
        <w:t>16.1供应商应按本须知前附表所规定的地点，于截止时间前提交响应文件。</w:t>
      </w:r>
    </w:p>
    <w:p w14:paraId="33C94B61">
      <w:pPr>
        <w:pStyle w:val="22"/>
        <w:spacing w:line="440" w:lineRule="exact"/>
        <w:ind w:firstLine="480" w:firstLineChars="200"/>
        <w:rPr>
          <w:rFonts w:hint="eastAsia" w:hAnsi="宋体" w:cs="宋体"/>
          <w:sz w:val="24"/>
          <w:szCs w:val="24"/>
        </w:rPr>
      </w:pPr>
      <w:r>
        <w:rPr>
          <w:rFonts w:hint="eastAsia" w:hAnsi="宋体" w:cs="宋体"/>
          <w:sz w:val="24"/>
          <w:szCs w:val="24"/>
        </w:rPr>
        <w:t>16.2响应文件的截止时间详见本须知前附表。</w:t>
      </w:r>
    </w:p>
    <w:p w14:paraId="4C5D96EA">
      <w:pPr>
        <w:pStyle w:val="22"/>
        <w:spacing w:line="440" w:lineRule="exact"/>
        <w:ind w:firstLine="480" w:firstLineChars="200"/>
        <w:rPr>
          <w:rFonts w:hint="eastAsia" w:hAnsi="宋体" w:cs="宋体"/>
          <w:sz w:val="24"/>
          <w:szCs w:val="24"/>
        </w:rPr>
      </w:pPr>
      <w:r>
        <w:rPr>
          <w:rFonts w:hint="eastAsia" w:hAnsi="宋体" w:cs="宋体"/>
          <w:sz w:val="24"/>
          <w:szCs w:val="24"/>
        </w:rPr>
        <w:t>16.3采购人可按本须知第9条规定以修改补充通知的方式，酌情延长提交响应文件的截止时间。在此情况下，供应商的所有权利和义务以及供应商受制约的截止时间，均以延长后新的竞标截止时间为准。</w:t>
      </w:r>
    </w:p>
    <w:p w14:paraId="3D735E35">
      <w:pPr>
        <w:pStyle w:val="22"/>
        <w:spacing w:line="440" w:lineRule="exact"/>
        <w:ind w:firstLine="480" w:firstLineChars="200"/>
        <w:rPr>
          <w:rFonts w:hint="eastAsia" w:hAnsi="宋体" w:cs="宋体"/>
          <w:sz w:val="24"/>
          <w:szCs w:val="24"/>
        </w:rPr>
      </w:pPr>
      <w:r>
        <w:rPr>
          <w:rFonts w:hint="eastAsia" w:hAnsi="宋体" w:cs="宋体"/>
          <w:sz w:val="24"/>
          <w:szCs w:val="24"/>
        </w:rPr>
        <w:t>16.4供应商参加本项目投标后，采购人不再退还响应文件。</w:t>
      </w:r>
    </w:p>
    <w:p w14:paraId="0DF1F0DF">
      <w:pPr>
        <w:pStyle w:val="22"/>
        <w:spacing w:line="440" w:lineRule="exact"/>
        <w:ind w:firstLine="480" w:firstLineChars="200"/>
        <w:rPr>
          <w:rFonts w:hint="eastAsia" w:hAnsi="宋体" w:cs="宋体"/>
          <w:sz w:val="24"/>
          <w:szCs w:val="24"/>
        </w:rPr>
      </w:pPr>
      <w:r>
        <w:rPr>
          <w:rFonts w:hint="eastAsia" w:hAnsi="宋体" w:cs="宋体"/>
          <w:sz w:val="24"/>
          <w:szCs w:val="24"/>
        </w:rPr>
        <w:t>16.5迟交的响应文件</w:t>
      </w:r>
    </w:p>
    <w:p w14:paraId="15B257C8">
      <w:pPr>
        <w:pStyle w:val="22"/>
        <w:spacing w:line="440" w:lineRule="exact"/>
        <w:ind w:firstLine="480" w:firstLineChars="200"/>
        <w:rPr>
          <w:rFonts w:hint="eastAsia" w:hAnsi="宋体" w:cs="宋体"/>
          <w:sz w:val="24"/>
          <w:szCs w:val="24"/>
        </w:rPr>
      </w:pPr>
      <w:r>
        <w:rPr>
          <w:rFonts w:hint="eastAsia" w:hAnsi="宋体" w:cs="宋体"/>
          <w:sz w:val="24"/>
          <w:szCs w:val="24"/>
        </w:rPr>
        <w:t>16.5.1采购人在按本须知第16条规定的递交响应文件截止时间以后收到的响应文件，将原封退回供应商。</w:t>
      </w:r>
    </w:p>
    <w:p w14:paraId="75DE530B">
      <w:pPr>
        <w:pStyle w:val="22"/>
        <w:spacing w:line="440" w:lineRule="exact"/>
        <w:ind w:firstLine="480" w:firstLineChars="200"/>
        <w:rPr>
          <w:rFonts w:hint="eastAsia" w:hAnsi="宋体" w:cs="宋体"/>
          <w:sz w:val="24"/>
          <w:szCs w:val="24"/>
        </w:rPr>
      </w:pPr>
      <w:r>
        <w:rPr>
          <w:rFonts w:hint="eastAsia" w:hAnsi="宋体" w:cs="宋体"/>
          <w:sz w:val="24"/>
          <w:szCs w:val="24"/>
        </w:rPr>
        <w:t>16.6响应文件的补充、修改</w:t>
      </w:r>
    </w:p>
    <w:p w14:paraId="6D24C075">
      <w:pPr>
        <w:pStyle w:val="22"/>
        <w:spacing w:line="440" w:lineRule="exact"/>
        <w:ind w:firstLine="480" w:firstLineChars="200"/>
        <w:rPr>
          <w:rFonts w:hint="eastAsia" w:hAnsi="宋体" w:cs="宋体"/>
          <w:sz w:val="24"/>
          <w:szCs w:val="24"/>
        </w:rPr>
      </w:pPr>
      <w:r>
        <w:rPr>
          <w:rFonts w:hint="eastAsia" w:hAnsi="宋体" w:cs="宋体"/>
          <w:sz w:val="24"/>
          <w:szCs w:val="24"/>
        </w:rPr>
        <w:t>16.6.1在提交响应文件截止时间后到磋商文件规定的竞标有效期终止之前，供应商不得补充、修改、替代或者撤回响应文件。供应商补充、修改、替代响应文件的，采购人不予接受。</w:t>
      </w:r>
    </w:p>
    <w:p w14:paraId="35F84543">
      <w:pPr>
        <w:pStyle w:val="4"/>
        <w:spacing w:line="360" w:lineRule="auto"/>
        <w:jc w:val="center"/>
        <w:rPr>
          <w:rFonts w:hint="eastAsia" w:ascii="宋体" w:hAnsi="宋体" w:cs="宋体"/>
          <w:sz w:val="24"/>
          <w:szCs w:val="24"/>
          <w:lang w:bidi="en-US"/>
        </w:rPr>
      </w:pPr>
      <w:bookmarkStart w:id="155" w:name="_Toc15545"/>
      <w:r>
        <w:rPr>
          <w:rFonts w:hint="eastAsia" w:ascii="宋体" w:hAnsi="宋体" w:cs="宋体"/>
          <w:sz w:val="24"/>
          <w:szCs w:val="24"/>
          <w:lang w:bidi="en-US"/>
        </w:rPr>
        <w:t>（五）开启与评审</w:t>
      </w:r>
      <w:bookmarkEnd w:id="150"/>
      <w:bookmarkEnd w:id="151"/>
      <w:bookmarkEnd w:id="152"/>
      <w:bookmarkEnd w:id="153"/>
      <w:bookmarkEnd w:id="154"/>
      <w:bookmarkEnd w:id="155"/>
    </w:p>
    <w:p w14:paraId="1085DF74">
      <w:pPr>
        <w:spacing w:line="360" w:lineRule="auto"/>
        <w:rPr>
          <w:rFonts w:hint="eastAsia" w:ascii="宋体" w:hAnsi="宋体" w:cs="宋体"/>
          <w:b/>
          <w:bCs/>
          <w:sz w:val="24"/>
        </w:rPr>
      </w:pPr>
      <w:bookmarkStart w:id="156" w:name="_Toc166334987"/>
      <w:bookmarkStart w:id="157" w:name="_Toc487464749"/>
      <w:bookmarkStart w:id="158" w:name="_Toc86124068"/>
      <w:bookmarkStart w:id="159" w:name="_Toc5264"/>
      <w:bookmarkStart w:id="160" w:name="_Toc27256"/>
      <w:bookmarkStart w:id="161" w:name="_Toc379789619"/>
      <w:bookmarkStart w:id="162" w:name="_Toc337822236"/>
      <w:r>
        <w:rPr>
          <w:rFonts w:hint="eastAsia" w:ascii="宋体" w:hAnsi="宋体" w:cs="宋体"/>
          <w:b/>
          <w:bCs/>
          <w:sz w:val="24"/>
        </w:rPr>
        <w:t>17.开启</w:t>
      </w:r>
      <w:bookmarkEnd w:id="156"/>
    </w:p>
    <w:p w14:paraId="7ADA1CE2">
      <w:pPr>
        <w:pStyle w:val="22"/>
        <w:tabs>
          <w:tab w:val="left" w:pos="1957"/>
        </w:tabs>
        <w:spacing w:line="360" w:lineRule="auto"/>
        <w:ind w:firstLine="480" w:firstLineChars="200"/>
        <w:rPr>
          <w:rFonts w:hint="eastAsia" w:hAnsi="宋体" w:cs="宋体"/>
          <w:sz w:val="24"/>
          <w:szCs w:val="24"/>
        </w:rPr>
      </w:pPr>
      <w:r>
        <w:rPr>
          <w:rFonts w:hint="eastAsia" w:hAnsi="宋体" w:cs="宋体"/>
          <w:sz w:val="24"/>
        </w:rPr>
        <w:t>17.1采购代理机构将在“供应商须知前附表”规定的开启时间和地点组织开启响应文件，并邀请所有供应商的法定代表人或其委托代理人</w:t>
      </w:r>
      <w:r>
        <w:rPr>
          <w:rFonts w:hint="eastAsia" w:hAnsi="宋体"/>
          <w:sz w:val="24"/>
          <w:szCs w:val="24"/>
        </w:rPr>
        <w:t>参加并签到，</w:t>
      </w:r>
      <w:r>
        <w:rPr>
          <w:rFonts w:hint="eastAsia" w:hAnsi="宋体" w:cs="宋体"/>
          <w:b/>
          <w:bCs/>
          <w:sz w:val="24"/>
          <w:szCs w:val="24"/>
        </w:rPr>
        <w:t>如未按时签到，由此产生的后果由供应商自行负责</w:t>
      </w:r>
      <w:r>
        <w:rPr>
          <w:rFonts w:hint="eastAsia" w:hAnsi="宋体" w:cs="宋体"/>
          <w:sz w:val="24"/>
          <w:szCs w:val="24"/>
        </w:rPr>
        <w:t>。</w:t>
      </w:r>
    </w:p>
    <w:p w14:paraId="1C930FB4">
      <w:pPr>
        <w:spacing w:line="360" w:lineRule="auto"/>
        <w:ind w:firstLine="480" w:firstLineChars="200"/>
        <w:rPr>
          <w:rFonts w:hint="eastAsia" w:ascii="宋体" w:hAnsi="宋体" w:cs="宋体"/>
          <w:sz w:val="24"/>
        </w:rPr>
      </w:pPr>
      <w:r>
        <w:rPr>
          <w:rFonts w:hint="eastAsia" w:ascii="宋体" w:hAnsi="宋体" w:cs="宋体"/>
          <w:sz w:val="24"/>
        </w:rPr>
        <w:t>17.2开标程序</w:t>
      </w:r>
    </w:p>
    <w:p w14:paraId="50CE1AC5">
      <w:pPr>
        <w:spacing w:line="360" w:lineRule="auto"/>
        <w:ind w:firstLine="480" w:firstLineChars="200"/>
        <w:rPr>
          <w:rFonts w:hint="eastAsia" w:ascii="宋体" w:hAnsi="宋体" w:cs="宋体"/>
          <w:sz w:val="24"/>
        </w:rPr>
      </w:pPr>
      <w:r>
        <w:rPr>
          <w:rFonts w:hint="eastAsia" w:ascii="宋体" w:hAnsi="宋体" w:cs="宋体"/>
          <w:sz w:val="24"/>
        </w:rPr>
        <w:t>（1）开标会由采购代理机构主持，主持人宣布开标会议开始；</w:t>
      </w:r>
    </w:p>
    <w:p w14:paraId="0DE5E21E">
      <w:pPr>
        <w:spacing w:line="360" w:lineRule="auto"/>
        <w:ind w:firstLine="480" w:firstLineChars="200"/>
        <w:rPr>
          <w:rFonts w:hint="eastAsia" w:ascii="宋体" w:hAnsi="宋体" w:cs="宋体"/>
          <w:sz w:val="24"/>
        </w:rPr>
      </w:pPr>
      <w:r>
        <w:rPr>
          <w:rFonts w:hint="eastAsia" w:ascii="宋体" w:hAnsi="宋体" w:cs="宋体"/>
          <w:sz w:val="24"/>
        </w:rPr>
        <w:t>（2）介绍参加开标会的人员名单；</w:t>
      </w:r>
    </w:p>
    <w:p w14:paraId="4720579D">
      <w:pPr>
        <w:spacing w:line="360" w:lineRule="auto"/>
        <w:ind w:firstLine="480" w:firstLineChars="200"/>
        <w:rPr>
          <w:rFonts w:hint="eastAsia" w:ascii="宋体" w:hAnsi="宋体" w:cs="宋体"/>
          <w:sz w:val="24"/>
        </w:rPr>
      </w:pPr>
      <w:r>
        <w:rPr>
          <w:rFonts w:hint="eastAsia" w:ascii="宋体" w:hAnsi="宋体" w:cs="宋体"/>
          <w:sz w:val="24"/>
        </w:rPr>
        <w:t>（3）开启响应文件：按照随机顺序检查各供应商响应文件密封情况，并当众开启。</w:t>
      </w:r>
    </w:p>
    <w:p w14:paraId="3ECDFD26">
      <w:pPr>
        <w:spacing w:line="360" w:lineRule="auto"/>
        <w:ind w:firstLine="480" w:firstLineChars="200"/>
        <w:rPr>
          <w:rFonts w:hint="eastAsia" w:ascii="宋体" w:hAnsi="宋体" w:cs="宋体"/>
          <w:sz w:val="24"/>
        </w:rPr>
      </w:pPr>
      <w:r>
        <w:rPr>
          <w:rFonts w:hint="eastAsia" w:ascii="宋体" w:hAnsi="宋体" w:cs="宋体"/>
          <w:sz w:val="24"/>
        </w:rPr>
        <w:t>注：在本项目响应文件开启环节，仅核验响应文件密封情况、公布递交响应文件的供应商名单，首次响应文件中的第一次报价不予公开宣读，直接移交磋商小组进行评审。</w:t>
      </w:r>
    </w:p>
    <w:p w14:paraId="7F756FD8">
      <w:pPr>
        <w:spacing w:line="360" w:lineRule="auto"/>
        <w:ind w:firstLine="480" w:firstLineChars="200"/>
        <w:rPr>
          <w:rFonts w:hint="eastAsia" w:ascii="宋体" w:hAnsi="宋体" w:cs="宋体"/>
          <w:sz w:val="24"/>
        </w:rPr>
      </w:pPr>
      <w:r>
        <w:rPr>
          <w:rFonts w:hint="eastAsia" w:ascii="宋体" w:hAnsi="宋体" w:cs="宋体"/>
          <w:sz w:val="24"/>
        </w:rPr>
        <w:t>（4）宣布评审期间的有关事项；</w:t>
      </w:r>
    </w:p>
    <w:p w14:paraId="5750B7E4">
      <w:pPr>
        <w:spacing w:line="360" w:lineRule="auto"/>
        <w:ind w:firstLine="480" w:firstLineChars="200"/>
        <w:rPr>
          <w:rFonts w:hint="eastAsia" w:ascii="宋体" w:hAnsi="宋体" w:cs="宋体"/>
          <w:sz w:val="24"/>
        </w:rPr>
      </w:pPr>
      <w:r>
        <w:rPr>
          <w:rFonts w:hint="eastAsia" w:ascii="宋体" w:hAnsi="宋体" w:cs="宋体"/>
          <w:sz w:val="24"/>
        </w:rPr>
        <w:t>（5）开标会议结束。</w:t>
      </w:r>
    </w:p>
    <w:p w14:paraId="4EAB7A92">
      <w:pPr>
        <w:spacing w:line="360" w:lineRule="auto"/>
        <w:ind w:firstLine="480" w:firstLineChars="200"/>
        <w:rPr>
          <w:rFonts w:hint="eastAsia" w:ascii="宋体" w:hAnsi="宋体" w:cs="宋体"/>
          <w:sz w:val="24"/>
        </w:rPr>
      </w:pPr>
      <w:r>
        <w:rPr>
          <w:rFonts w:hint="eastAsia" w:ascii="宋体" w:hAnsi="宋体" w:cs="宋体"/>
          <w:sz w:val="24"/>
        </w:rPr>
        <w:t>17.3采购代理机构将做开标记录。</w:t>
      </w:r>
    </w:p>
    <w:p w14:paraId="238A1D97">
      <w:pPr>
        <w:spacing w:line="360" w:lineRule="auto"/>
        <w:rPr>
          <w:rFonts w:hint="eastAsia" w:ascii="宋体" w:hAnsi="宋体" w:cs="宋体"/>
          <w:b/>
          <w:bCs/>
          <w:sz w:val="24"/>
        </w:rPr>
      </w:pPr>
      <w:bookmarkStart w:id="163" w:name="_Toc166334988"/>
      <w:bookmarkStart w:id="164" w:name="_Toc21423753"/>
      <w:bookmarkStart w:id="165" w:name="_Toc526011636"/>
      <w:bookmarkStart w:id="166" w:name="_Toc9948621"/>
      <w:bookmarkStart w:id="167" w:name="_Toc21423813"/>
      <w:bookmarkStart w:id="168" w:name="_Toc523140239"/>
      <w:bookmarkStart w:id="169" w:name="_Toc81861447"/>
      <w:r>
        <w:rPr>
          <w:rFonts w:hint="eastAsia" w:ascii="宋体" w:hAnsi="宋体" w:cs="宋体"/>
          <w:b/>
          <w:bCs/>
          <w:sz w:val="24"/>
        </w:rPr>
        <w:t>18.评审</w:t>
      </w:r>
      <w:bookmarkEnd w:id="163"/>
      <w:bookmarkEnd w:id="164"/>
      <w:bookmarkEnd w:id="165"/>
      <w:bookmarkEnd w:id="166"/>
      <w:bookmarkEnd w:id="167"/>
      <w:bookmarkEnd w:id="168"/>
      <w:bookmarkEnd w:id="169"/>
    </w:p>
    <w:p w14:paraId="049DE893">
      <w:pPr>
        <w:spacing w:line="360" w:lineRule="auto"/>
        <w:ind w:firstLine="480" w:firstLineChars="200"/>
        <w:rPr>
          <w:rFonts w:hint="eastAsia" w:ascii="宋体" w:hAnsi="宋体" w:cs="宋体"/>
          <w:sz w:val="24"/>
        </w:rPr>
      </w:pPr>
      <w:r>
        <w:rPr>
          <w:rFonts w:hint="eastAsia" w:ascii="宋体" w:hAnsi="宋体" w:cs="宋体"/>
          <w:sz w:val="24"/>
        </w:rPr>
        <w:t>18.1评审由采购人依法组建的磋商小组负责。磋商小组由采购人代表及有关方面的专家组成。磋商小组成员人数以及有关方面专家的确定方式见供应商须知前附表。</w:t>
      </w:r>
    </w:p>
    <w:p w14:paraId="38F00427">
      <w:pPr>
        <w:spacing w:line="360" w:lineRule="auto"/>
        <w:ind w:firstLine="480" w:firstLineChars="200"/>
        <w:rPr>
          <w:rFonts w:hint="eastAsia" w:ascii="宋体" w:hAnsi="宋体" w:cs="宋体"/>
          <w:sz w:val="24"/>
        </w:rPr>
      </w:pPr>
      <w:r>
        <w:rPr>
          <w:rFonts w:hint="eastAsia" w:ascii="宋体" w:hAnsi="宋体" w:cs="宋体"/>
          <w:sz w:val="24"/>
        </w:rPr>
        <w:t>18.2磋商小组成员有下列情形之一的，应当回避：</w:t>
      </w:r>
    </w:p>
    <w:p w14:paraId="6ADC2136">
      <w:pPr>
        <w:spacing w:line="360" w:lineRule="auto"/>
        <w:ind w:firstLine="480" w:firstLineChars="200"/>
        <w:rPr>
          <w:rFonts w:hint="eastAsia" w:ascii="宋体" w:hAnsi="宋体" w:cs="宋体"/>
          <w:sz w:val="24"/>
        </w:rPr>
      </w:pPr>
      <w:r>
        <w:rPr>
          <w:rFonts w:hint="eastAsia" w:ascii="宋体" w:hAnsi="宋体" w:cs="宋体"/>
          <w:sz w:val="24"/>
        </w:rPr>
        <w:t>（1）供应商或供应商主要负责人的近亲属；</w:t>
      </w:r>
    </w:p>
    <w:p w14:paraId="19F2F4AE">
      <w:pPr>
        <w:spacing w:line="360" w:lineRule="auto"/>
        <w:ind w:firstLine="480" w:firstLineChars="200"/>
        <w:rPr>
          <w:rFonts w:hint="eastAsia" w:ascii="宋体" w:hAnsi="宋体" w:cs="宋体"/>
          <w:sz w:val="24"/>
        </w:rPr>
      </w:pPr>
      <w:r>
        <w:rPr>
          <w:rFonts w:hint="eastAsia" w:ascii="宋体" w:hAnsi="宋体" w:cs="宋体"/>
          <w:sz w:val="24"/>
        </w:rPr>
        <w:t>（2）项目主管部门或者行政监督部门的人员；</w:t>
      </w:r>
    </w:p>
    <w:p w14:paraId="18A16598">
      <w:pPr>
        <w:spacing w:line="360" w:lineRule="auto"/>
        <w:ind w:firstLine="480" w:firstLineChars="200"/>
        <w:rPr>
          <w:rFonts w:hint="eastAsia" w:ascii="宋体" w:hAnsi="宋体" w:cs="宋体"/>
          <w:sz w:val="24"/>
        </w:rPr>
      </w:pPr>
      <w:r>
        <w:rPr>
          <w:rFonts w:hint="eastAsia" w:ascii="宋体" w:hAnsi="宋体" w:cs="宋体"/>
          <w:sz w:val="24"/>
        </w:rPr>
        <w:t>（3）与供应商有经济利益关系；</w:t>
      </w:r>
    </w:p>
    <w:p w14:paraId="02C33C68">
      <w:pPr>
        <w:spacing w:line="360" w:lineRule="auto"/>
        <w:ind w:firstLine="480" w:firstLineChars="200"/>
        <w:rPr>
          <w:rFonts w:hint="eastAsia" w:ascii="宋体" w:hAnsi="宋体" w:cs="宋体"/>
          <w:sz w:val="24"/>
        </w:rPr>
      </w:pPr>
      <w:r>
        <w:rPr>
          <w:rFonts w:hint="eastAsia" w:ascii="宋体" w:hAnsi="宋体" w:cs="宋体"/>
          <w:sz w:val="24"/>
        </w:rPr>
        <w:t>（4）曾因在招标、评审以及其他与招标投标有关活动中从事违法行为而受过行政处罚或刑事处罚的；</w:t>
      </w:r>
    </w:p>
    <w:p w14:paraId="16F12080">
      <w:pPr>
        <w:spacing w:line="360" w:lineRule="auto"/>
        <w:ind w:firstLine="480" w:firstLineChars="200"/>
        <w:rPr>
          <w:rFonts w:hint="eastAsia" w:ascii="宋体" w:hAnsi="宋体" w:cs="宋体"/>
          <w:sz w:val="24"/>
        </w:rPr>
      </w:pPr>
      <w:r>
        <w:rPr>
          <w:rFonts w:hint="eastAsia" w:ascii="宋体" w:hAnsi="宋体" w:cs="宋体"/>
          <w:sz w:val="24"/>
        </w:rPr>
        <w:t>（5）与供应商有其他利害关系。</w:t>
      </w:r>
    </w:p>
    <w:p w14:paraId="3B788341">
      <w:pPr>
        <w:spacing w:line="360" w:lineRule="auto"/>
        <w:ind w:firstLine="480" w:firstLineChars="200"/>
        <w:rPr>
          <w:rFonts w:hint="eastAsia" w:ascii="宋体" w:hAnsi="宋体" w:cs="宋体"/>
          <w:sz w:val="24"/>
        </w:rPr>
      </w:pPr>
      <w:bookmarkStart w:id="170" w:name="_Toc337822235"/>
      <w:bookmarkStart w:id="171" w:name="_Toc86124067"/>
      <w:r>
        <w:rPr>
          <w:rFonts w:hint="eastAsia" w:ascii="宋体" w:hAnsi="宋体" w:cs="宋体"/>
          <w:sz w:val="24"/>
        </w:rPr>
        <w:t>18.3评审过程中对于响应文件中含义不明确、同类问题表述不一致或者有明显文字和计算错误的内容，评审委员会应当以书面形式要求供应商作出必要的澄清、说明或者补正。</w:t>
      </w:r>
    </w:p>
    <w:p w14:paraId="19501A4D">
      <w:pPr>
        <w:spacing w:line="360" w:lineRule="auto"/>
        <w:ind w:firstLine="480" w:firstLineChars="200"/>
        <w:rPr>
          <w:rFonts w:hint="eastAsia" w:ascii="宋体" w:hAnsi="宋体" w:cs="宋体"/>
          <w:sz w:val="24"/>
        </w:rPr>
      </w:pPr>
      <w:r>
        <w:rPr>
          <w:rFonts w:hint="eastAsia" w:ascii="宋体" w:hAnsi="宋体" w:cs="宋体"/>
          <w:sz w:val="24"/>
        </w:rPr>
        <w:t>供应商的澄清、说明或者补正应当采用书面形式，并加盖公章，或者由法定代表人或其授权的代表签字。供应商的澄清、说明或者补正不得超出响应文件的范围或者改变响应文件的实质性内容。</w:t>
      </w:r>
    </w:p>
    <w:p w14:paraId="310DAC9A">
      <w:pPr>
        <w:pStyle w:val="22"/>
        <w:spacing w:line="360" w:lineRule="auto"/>
        <w:ind w:firstLine="480" w:firstLineChars="200"/>
        <w:rPr>
          <w:rFonts w:hint="eastAsia" w:hAnsi="宋体"/>
          <w:bCs/>
          <w:sz w:val="24"/>
          <w:szCs w:val="24"/>
        </w:rPr>
      </w:pPr>
      <w:r>
        <w:rPr>
          <w:rFonts w:hint="eastAsia" w:hAnsi="宋体"/>
          <w:bCs/>
          <w:sz w:val="24"/>
          <w:szCs w:val="24"/>
        </w:rPr>
        <w:t>18.4确定参加磋商的供应商名单。磋商小组邀请通过资格审查及符合性审查的供应商参加磋商。</w:t>
      </w:r>
    </w:p>
    <w:p w14:paraId="74A3655C">
      <w:pPr>
        <w:spacing w:line="360" w:lineRule="auto"/>
        <w:ind w:firstLine="480" w:firstLineChars="200"/>
        <w:rPr>
          <w:rFonts w:hint="eastAsia" w:ascii="宋体" w:hAnsi="宋体"/>
          <w:sz w:val="24"/>
        </w:rPr>
      </w:pPr>
      <w:r>
        <w:rPr>
          <w:rFonts w:hint="eastAsia" w:ascii="宋体" w:hAnsi="宋体"/>
          <w:bCs/>
          <w:sz w:val="24"/>
        </w:rPr>
        <w:t>18.5</w:t>
      </w:r>
      <w:r>
        <w:rPr>
          <w:rFonts w:hint="eastAsia" w:ascii="宋体" w:hAnsi="宋体"/>
          <w:sz w:val="24"/>
        </w:rPr>
        <w:t>磋商。评审小组在指定的时间和地点与各供应商单独进行磋商。磋商内容包括：</w:t>
      </w:r>
      <w:r>
        <w:rPr>
          <w:rFonts w:hint="eastAsia" w:ascii="宋体" w:hAnsi="宋体"/>
          <w:bCs/>
          <w:sz w:val="24"/>
        </w:rPr>
        <w:t>报价</w:t>
      </w:r>
      <w:r>
        <w:rPr>
          <w:rFonts w:hint="eastAsia" w:hAnsi="宋体"/>
          <w:sz w:val="24"/>
        </w:rPr>
        <w:t>、服务内容、增值服务等需要磋商的相关事项</w:t>
      </w:r>
      <w:r>
        <w:rPr>
          <w:rFonts w:hint="eastAsia" w:ascii="宋体" w:hAnsi="宋体"/>
          <w:sz w:val="24"/>
        </w:rPr>
        <w:t>。磋商文件或磋商内容有实质性变动的，磋商评审小组应当以书面形式通知所有参加磋商的供应商。</w:t>
      </w:r>
    </w:p>
    <w:p w14:paraId="3B747D52">
      <w:pPr>
        <w:pStyle w:val="22"/>
        <w:spacing w:line="360" w:lineRule="auto"/>
        <w:ind w:firstLine="480" w:firstLineChars="200"/>
        <w:rPr>
          <w:rFonts w:hint="eastAsia" w:hAnsi="宋体"/>
          <w:sz w:val="24"/>
          <w:szCs w:val="24"/>
        </w:rPr>
      </w:pPr>
      <w:r>
        <w:rPr>
          <w:rFonts w:hint="eastAsia" w:hAnsi="宋体"/>
          <w:sz w:val="24"/>
          <w:szCs w:val="24"/>
        </w:rPr>
        <w:t>18.6</w:t>
      </w:r>
      <w:r>
        <w:rPr>
          <w:rFonts w:hint="eastAsia" w:hAnsi="宋体"/>
          <w:b/>
          <w:sz w:val="24"/>
          <w:szCs w:val="24"/>
        </w:rPr>
        <w:t xml:space="preserve"> 供应商的法定代表人或其委托代理人须持法人资格证明和法人身份证原件或授权委托书和委托代理人身份证原件按时到达现场参加磋商，并自觉接受上述证件的检验。供应商不参加磋商的，视为供应商放弃竞标。</w:t>
      </w:r>
    </w:p>
    <w:p w14:paraId="7EF89936">
      <w:pPr>
        <w:pStyle w:val="22"/>
        <w:spacing w:line="360" w:lineRule="auto"/>
        <w:ind w:firstLine="480" w:firstLineChars="200"/>
        <w:rPr>
          <w:rFonts w:hint="eastAsia" w:hAnsi="宋体"/>
          <w:sz w:val="24"/>
          <w:szCs w:val="24"/>
        </w:rPr>
      </w:pPr>
      <w:r>
        <w:rPr>
          <w:rFonts w:hint="eastAsia" w:hAnsi="宋体"/>
          <w:sz w:val="24"/>
          <w:szCs w:val="24"/>
        </w:rPr>
        <w:t>18.7磋商评审小组与供应商进行磋商的内容，各供应商除当场答复外，还应对磋商中所涉及的澄清、修改或补充资料等在规定的时间前以书面文件形式密封提交至磋商评审小组，其书面文件必须由供应商的法定代表人或其委托代理人签字（签章），作为应答竞争性磋商文件或响应文件中相应的内容。如成交，则作为合同的组成部分。</w:t>
      </w:r>
    </w:p>
    <w:p w14:paraId="221AB86F">
      <w:pPr>
        <w:spacing w:line="360" w:lineRule="auto"/>
        <w:ind w:firstLine="480" w:firstLineChars="200"/>
        <w:rPr>
          <w:rFonts w:hint="eastAsia" w:ascii="宋体" w:hAnsi="宋体"/>
          <w:sz w:val="24"/>
        </w:rPr>
      </w:pPr>
      <w:r>
        <w:rPr>
          <w:rFonts w:hint="eastAsia" w:ascii="宋体" w:hAnsi="宋体"/>
          <w:sz w:val="24"/>
        </w:rPr>
        <w:t>18.8</w:t>
      </w:r>
      <w:bookmarkStart w:id="172" w:name="_Toc379789628"/>
      <w:bookmarkStart w:id="173" w:name="_Toc166334999"/>
      <w:bookmarkStart w:id="174" w:name="_Toc81861458"/>
      <w:bookmarkStart w:id="175" w:name="_Toc21423764"/>
      <w:bookmarkStart w:id="176" w:name="_Toc21423824"/>
      <w:bookmarkStart w:id="177" w:name="_Toc9948632"/>
      <w:bookmarkStart w:id="178" w:name="_Toc483640617"/>
      <w:r>
        <w:rPr>
          <w:rFonts w:hint="eastAsia" w:ascii="宋体" w:hAnsi="宋体"/>
          <w:sz w:val="24"/>
        </w:rPr>
        <w:t>实质性变动</w:t>
      </w:r>
      <w:bookmarkEnd w:id="172"/>
      <w:bookmarkEnd w:id="173"/>
      <w:bookmarkEnd w:id="174"/>
      <w:bookmarkEnd w:id="175"/>
      <w:bookmarkEnd w:id="176"/>
      <w:bookmarkEnd w:id="177"/>
      <w:bookmarkEnd w:id="178"/>
    </w:p>
    <w:p w14:paraId="76225210">
      <w:pPr>
        <w:spacing w:line="360" w:lineRule="auto"/>
        <w:ind w:firstLine="480" w:firstLineChars="200"/>
        <w:rPr>
          <w:rFonts w:hint="eastAsia" w:ascii="宋体" w:hAnsi="宋体"/>
          <w:sz w:val="24"/>
        </w:rPr>
      </w:pPr>
      <w:r>
        <w:rPr>
          <w:rFonts w:hint="eastAsia" w:ascii="宋体" w:hAnsi="宋体"/>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1DB3248E">
      <w:pPr>
        <w:spacing w:line="360" w:lineRule="auto"/>
        <w:ind w:firstLine="480" w:firstLineChars="200"/>
        <w:rPr>
          <w:rFonts w:hint="eastAsia" w:ascii="宋体" w:hAnsi="宋体"/>
          <w:sz w:val="24"/>
        </w:rPr>
      </w:pPr>
      <w:r>
        <w:rPr>
          <w:rFonts w:hint="eastAsia" w:ascii="宋体" w:hAnsi="宋体"/>
          <w:sz w:val="24"/>
        </w:rPr>
        <w:t>对磋商文件作出的实质性变动是磋商文件的有效组成部分，磋商小组应当及时以书面形式同时通知所有参加磋商的供应商。</w:t>
      </w:r>
    </w:p>
    <w:p w14:paraId="7C8E0F0F">
      <w:pPr>
        <w:spacing w:line="360" w:lineRule="auto"/>
        <w:ind w:firstLine="480" w:firstLineChars="200"/>
        <w:rPr>
          <w:rFonts w:hint="eastAsia" w:ascii="宋体" w:hAnsi="宋体"/>
          <w:sz w:val="24"/>
        </w:rPr>
      </w:pPr>
      <w:r>
        <w:rPr>
          <w:rFonts w:hint="eastAsia" w:ascii="宋体" w:hAnsi="宋体"/>
          <w:sz w:val="24"/>
        </w:rPr>
        <w:t>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14:paraId="70E4AA7B">
      <w:pPr>
        <w:pStyle w:val="22"/>
        <w:tabs>
          <w:tab w:val="left" w:pos="540"/>
        </w:tabs>
        <w:spacing w:line="360" w:lineRule="auto"/>
        <w:ind w:firstLine="480" w:firstLineChars="200"/>
        <w:rPr>
          <w:rFonts w:hint="eastAsia" w:hAnsi="宋体"/>
          <w:sz w:val="24"/>
          <w:szCs w:val="24"/>
        </w:rPr>
      </w:pPr>
      <w:r>
        <w:rPr>
          <w:rFonts w:hint="eastAsia" w:hAnsi="宋体"/>
          <w:sz w:val="24"/>
          <w:szCs w:val="24"/>
        </w:rPr>
        <w:t>18.9磋商小组与供应商进行多轮磋商时，必须要求所有供应商将最终确定的</w:t>
      </w:r>
      <w:r>
        <w:rPr>
          <w:rFonts w:hint="eastAsia" w:hAnsi="宋体"/>
          <w:bCs/>
          <w:sz w:val="24"/>
          <w:szCs w:val="24"/>
        </w:rPr>
        <w:t>相关事项</w:t>
      </w:r>
      <w:r>
        <w:rPr>
          <w:rFonts w:hint="eastAsia" w:hAnsi="宋体"/>
          <w:sz w:val="24"/>
          <w:szCs w:val="24"/>
        </w:rPr>
        <w:t>在规定时间前以书面形式密封提交至磋商评审小组，磋商评审小组将对所有供应商的应答材料同时拆封。</w:t>
      </w:r>
    </w:p>
    <w:p w14:paraId="0F6D3097">
      <w:pPr>
        <w:spacing w:line="360" w:lineRule="auto"/>
        <w:ind w:firstLine="480" w:firstLineChars="200"/>
        <w:rPr>
          <w:rFonts w:hint="eastAsia" w:ascii="宋体" w:hAnsi="宋体" w:cs="宋体"/>
          <w:sz w:val="24"/>
        </w:rPr>
      </w:pPr>
      <w:r>
        <w:rPr>
          <w:rFonts w:hint="eastAsia" w:ascii="宋体" w:hAnsi="宋体" w:cs="宋体"/>
          <w:sz w:val="24"/>
        </w:rPr>
        <w:t>18.10响应文件如果出现计算或表达上的错误，修正错误的原则如下：</w:t>
      </w:r>
    </w:p>
    <w:p w14:paraId="6AEDC6BA">
      <w:pPr>
        <w:spacing w:line="360" w:lineRule="auto"/>
        <w:ind w:firstLine="480" w:firstLineChars="200"/>
        <w:rPr>
          <w:rFonts w:hint="eastAsia" w:ascii="宋体" w:hAnsi="宋体" w:cs="宋体"/>
          <w:sz w:val="24"/>
        </w:rPr>
      </w:pPr>
      <w:r>
        <w:rPr>
          <w:rFonts w:hint="eastAsia" w:ascii="宋体" w:hAnsi="宋体" w:cs="宋体"/>
          <w:sz w:val="24"/>
        </w:rPr>
        <w:t>（1）磋商时，响应文件中报价一览表、报价函内容、磋商报价表中明细表内容不一致的，以报价一览表为准。</w:t>
      </w:r>
    </w:p>
    <w:p w14:paraId="3EEDBE6A">
      <w:pPr>
        <w:spacing w:line="360" w:lineRule="auto"/>
        <w:ind w:firstLine="480" w:firstLineChars="200"/>
        <w:rPr>
          <w:rFonts w:hint="eastAsia" w:ascii="宋体" w:hAnsi="宋体" w:cs="宋体"/>
          <w:sz w:val="24"/>
        </w:rPr>
      </w:pPr>
      <w:r>
        <w:rPr>
          <w:rFonts w:hint="eastAsia" w:ascii="宋体" w:hAnsi="宋体" w:cs="宋体"/>
          <w:sz w:val="24"/>
        </w:rPr>
        <w:t>（2）响应文件的大写金额和小写金额不一致的，以大写金额为准；</w:t>
      </w:r>
    </w:p>
    <w:p w14:paraId="41AEB143">
      <w:pPr>
        <w:spacing w:line="360" w:lineRule="auto"/>
        <w:ind w:firstLine="480" w:firstLineChars="200"/>
        <w:rPr>
          <w:rFonts w:hint="eastAsia" w:ascii="宋体" w:hAnsi="宋体" w:cs="宋体"/>
          <w:sz w:val="24"/>
        </w:rPr>
      </w:pPr>
      <w:r>
        <w:rPr>
          <w:rFonts w:hint="eastAsia" w:ascii="宋体" w:hAnsi="宋体" w:cs="宋体"/>
          <w:sz w:val="24"/>
        </w:rPr>
        <w:t>（3）总价金额与按单价汇总金额不一致的，以单价金额计算结果为准；</w:t>
      </w:r>
    </w:p>
    <w:p w14:paraId="65D33F7D">
      <w:pPr>
        <w:spacing w:line="360" w:lineRule="auto"/>
        <w:ind w:firstLine="480" w:firstLineChars="200"/>
        <w:rPr>
          <w:rFonts w:hint="eastAsia" w:ascii="宋体" w:hAnsi="宋体" w:cs="宋体"/>
          <w:sz w:val="24"/>
        </w:rPr>
      </w:pPr>
      <w:r>
        <w:rPr>
          <w:rFonts w:hint="eastAsia" w:ascii="宋体" w:hAnsi="宋体" w:cs="宋体"/>
          <w:sz w:val="24"/>
        </w:rPr>
        <w:t>（4）单价金额小数点有明显错位的，应以总价为准，并修改单价；</w:t>
      </w:r>
    </w:p>
    <w:p w14:paraId="74378AAE">
      <w:pPr>
        <w:spacing w:line="360" w:lineRule="auto"/>
        <w:ind w:firstLine="480" w:firstLineChars="200"/>
        <w:rPr>
          <w:rFonts w:hint="eastAsia" w:ascii="宋体" w:hAnsi="宋体" w:cs="宋体"/>
          <w:sz w:val="24"/>
        </w:rPr>
      </w:pPr>
      <w:r>
        <w:rPr>
          <w:rFonts w:hint="eastAsia" w:ascii="宋体" w:hAnsi="宋体" w:cs="宋体"/>
          <w:sz w:val="24"/>
        </w:rPr>
        <w:t>（5）对不同文字文本响应文件的解释发生异议的，以中文文本为准。</w:t>
      </w:r>
    </w:p>
    <w:p w14:paraId="11D0211C">
      <w:pPr>
        <w:spacing w:line="360" w:lineRule="auto"/>
        <w:ind w:firstLine="480" w:firstLineChars="200"/>
        <w:rPr>
          <w:rFonts w:hint="eastAsia" w:ascii="宋体" w:hAnsi="宋体" w:cs="宋体"/>
          <w:sz w:val="24"/>
        </w:rPr>
      </w:pPr>
      <w:r>
        <w:rPr>
          <w:rFonts w:hint="eastAsia" w:ascii="宋体" w:hAnsi="宋体" w:cs="宋体"/>
          <w:sz w:val="24"/>
        </w:rPr>
        <w:t>（6）按上述修正错误的原则及方法调整或修正响应文件的投标报价，经供应商同意后，调整后的</w:t>
      </w:r>
      <w:r>
        <w:rPr>
          <w:rFonts w:hint="eastAsia" w:ascii="宋体" w:hAnsi="宋体" w:cs="宋体"/>
          <w:sz w:val="24"/>
          <w:lang w:val="en-US" w:eastAsia="zh-CN"/>
        </w:rPr>
        <w:t>最后</w:t>
      </w:r>
      <w:r>
        <w:rPr>
          <w:rFonts w:hint="eastAsia" w:ascii="宋体" w:hAnsi="宋体" w:cs="宋体"/>
          <w:sz w:val="24"/>
        </w:rPr>
        <w:t>报价对供应商起约束作用。如果供应商不接受修正后的报价，则其磋商将被拒绝。</w:t>
      </w:r>
    </w:p>
    <w:p w14:paraId="7892F839">
      <w:pPr>
        <w:spacing w:line="360" w:lineRule="auto"/>
        <w:ind w:firstLine="480" w:firstLineChars="200"/>
        <w:rPr>
          <w:rFonts w:hint="eastAsia" w:ascii="宋体" w:hAnsi="宋体" w:cs="宋体"/>
          <w:sz w:val="24"/>
        </w:rPr>
      </w:pPr>
      <w:r>
        <w:rPr>
          <w:rFonts w:hint="eastAsia" w:ascii="宋体" w:hAnsi="宋体" w:cs="宋体"/>
          <w:sz w:val="24"/>
        </w:rPr>
        <w:t>18.11磋商小组按响应文件满足磋商文件全部实质性要求且综合评分得分由高到低的顺序推荐</w:t>
      </w:r>
      <w:r>
        <w:rPr>
          <w:rFonts w:hint="eastAsia" w:ascii="宋体" w:hAnsi="宋体" w:cs="宋体"/>
          <w:sz w:val="24"/>
          <w:lang w:val="en-US" w:eastAsia="zh-CN"/>
        </w:rPr>
        <w:t>成交</w:t>
      </w:r>
      <w:r>
        <w:rPr>
          <w:rFonts w:hint="eastAsia" w:ascii="宋体" w:hAnsi="宋体" w:cs="宋体"/>
          <w:sz w:val="24"/>
        </w:rPr>
        <w:t>候选人。若总得分相同的条件下，根据报价得分由高到低的顺序排列。</w:t>
      </w:r>
    </w:p>
    <w:p w14:paraId="3949A6BB">
      <w:pPr>
        <w:spacing w:line="360" w:lineRule="auto"/>
        <w:rPr>
          <w:rFonts w:hint="eastAsia" w:ascii="宋体" w:hAnsi="宋体" w:cs="宋体"/>
          <w:b/>
          <w:bCs/>
          <w:sz w:val="24"/>
        </w:rPr>
      </w:pPr>
      <w:bookmarkStart w:id="179" w:name="_Toc166334989"/>
      <w:bookmarkStart w:id="180" w:name="_Toc9948622"/>
      <w:bookmarkStart w:id="181" w:name="_Toc515891325"/>
      <w:bookmarkStart w:id="182" w:name="_Toc26113"/>
      <w:bookmarkStart w:id="183" w:name="_Toc487464748"/>
      <w:bookmarkStart w:id="184" w:name="_Toc523140240"/>
      <w:bookmarkStart w:id="185" w:name="_Toc81861448"/>
      <w:bookmarkStart w:id="186" w:name="_Toc21423814"/>
      <w:bookmarkStart w:id="187" w:name="_Toc21423754"/>
      <w:bookmarkStart w:id="188" w:name="_Toc526011637"/>
      <w:bookmarkStart w:id="189" w:name="_Toc10682"/>
      <w:r>
        <w:rPr>
          <w:rFonts w:hint="eastAsia" w:ascii="宋体" w:hAnsi="宋体" w:cs="宋体"/>
          <w:b/>
          <w:bCs/>
          <w:sz w:val="24"/>
        </w:rPr>
        <w:t>19.评审过程的保密</w:t>
      </w:r>
      <w:bookmarkEnd w:id="170"/>
      <w:bookmarkEnd w:id="171"/>
      <w:bookmarkEnd w:id="179"/>
      <w:bookmarkEnd w:id="180"/>
      <w:bookmarkEnd w:id="181"/>
      <w:bookmarkEnd w:id="182"/>
      <w:bookmarkEnd w:id="183"/>
      <w:bookmarkEnd w:id="184"/>
      <w:bookmarkEnd w:id="185"/>
      <w:bookmarkEnd w:id="186"/>
      <w:bookmarkEnd w:id="187"/>
      <w:bookmarkEnd w:id="188"/>
      <w:bookmarkEnd w:id="189"/>
    </w:p>
    <w:p w14:paraId="598E2FDF">
      <w:pPr>
        <w:spacing w:line="360" w:lineRule="auto"/>
        <w:ind w:firstLine="480" w:firstLineChars="200"/>
        <w:rPr>
          <w:rFonts w:hint="eastAsia" w:ascii="宋体" w:hAnsi="宋体" w:cs="宋体"/>
          <w:sz w:val="24"/>
        </w:rPr>
      </w:pPr>
      <w:r>
        <w:rPr>
          <w:rFonts w:hint="eastAsia" w:ascii="宋体" w:hAnsi="宋体" w:cs="宋体"/>
          <w:sz w:val="24"/>
        </w:rPr>
        <w:t>评审开始后，直到授予供应商合同止，凡是属于审查、澄清、评审和比较的有关资料以及成交建议等均不向供应商或其他无关的人员透露。供应商在评审过程中，所进行的力图影响评审结果的不公正活动，可能导致其磋商申请被拒绝。</w:t>
      </w:r>
    </w:p>
    <w:p w14:paraId="3ECF52FB">
      <w:pPr>
        <w:spacing w:line="360" w:lineRule="auto"/>
        <w:ind w:firstLine="480" w:firstLineChars="200"/>
        <w:rPr>
          <w:rFonts w:hint="eastAsia" w:ascii="宋体" w:hAnsi="宋体" w:cs="宋体"/>
          <w:sz w:val="24"/>
        </w:rPr>
      </w:pPr>
      <w:r>
        <w:rPr>
          <w:rFonts w:hint="eastAsia" w:ascii="宋体" w:hAnsi="宋体" w:cs="宋体"/>
          <w:sz w:val="24"/>
        </w:rPr>
        <w:t>磋商小组成员以及与评审工作有关的人员不得泄露评审情况以及评审过程中获悉的国家秘密、商业秘密。评审活动遵循公平、公正、科学和择优的原则。</w:t>
      </w:r>
    </w:p>
    <w:bookmarkEnd w:id="157"/>
    <w:bookmarkEnd w:id="158"/>
    <w:bookmarkEnd w:id="159"/>
    <w:bookmarkEnd w:id="160"/>
    <w:bookmarkEnd w:id="161"/>
    <w:bookmarkEnd w:id="162"/>
    <w:p w14:paraId="32AF4046">
      <w:pPr>
        <w:spacing w:line="360" w:lineRule="auto"/>
        <w:rPr>
          <w:rFonts w:hint="eastAsia" w:ascii="宋体" w:hAnsi="宋体" w:cs="宋体"/>
          <w:b/>
          <w:bCs/>
          <w:color w:val="000000"/>
          <w:sz w:val="24"/>
        </w:rPr>
      </w:pPr>
      <w:bookmarkStart w:id="190" w:name="_Toc166334990"/>
      <w:bookmarkStart w:id="191" w:name="_Toc9948623"/>
      <w:bookmarkStart w:id="192" w:name="_Toc21423815"/>
      <w:bookmarkStart w:id="193" w:name="_Toc21423755"/>
      <w:bookmarkStart w:id="194" w:name="_Toc81861449"/>
      <w:bookmarkStart w:id="195" w:name="_Toc86124069"/>
      <w:bookmarkStart w:id="196" w:name="_Toc21423756"/>
      <w:bookmarkStart w:id="197" w:name="_Toc9948624"/>
      <w:bookmarkStart w:id="198" w:name="_Toc483640609"/>
      <w:bookmarkStart w:id="199" w:name="_Toc21423816"/>
      <w:bookmarkStart w:id="200" w:name="_Toc166334991"/>
      <w:bookmarkStart w:id="201" w:name="_Toc337822237"/>
      <w:bookmarkStart w:id="202" w:name="_Toc81861450"/>
      <w:r>
        <w:rPr>
          <w:rFonts w:hint="eastAsia" w:ascii="宋体" w:hAnsi="宋体" w:cs="宋体"/>
          <w:b/>
          <w:bCs/>
          <w:color w:val="000000"/>
          <w:sz w:val="24"/>
        </w:rPr>
        <w:t>20.出现下列情形之一的，</w:t>
      </w:r>
      <w:bookmarkEnd w:id="190"/>
      <w:bookmarkEnd w:id="191"/>
      <w:bookmarkEnd w:id="192"/>
      <w:bookmarkEnd w:id="193"/>
      <w:bookmarkEnd w:id="194"/>
      <w:r>
        <w:rPr>
          <w:rFonts w:hint="eastAsia" w:ascii="宋体" w:hAnsi="宋体" w:cs="宋体"/>
          <w:b/>
          <w:bCs/>
          <w:color w:val="000000"/>
          <w:sz w:val="24"/>
        </w:rPr>
        <w:t>采购人或者采购代理机构应当终止竞争性磋商采购活动，发布项目终止公告并说明原因，重新开展采购活动：</w:t>
      </w:r>
    </w:p>
    <w:p w14:paraId="084196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20.1因情况变化，不再符合规定的竞争性磋商采购方式适用情形的；</w:t>
      </w:r>
    </w:p>
    <w:p w14:paraId="5729E5AD">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20.2出现影响采购公正的违法、违规行为的；</w:t>
      </w:r>
    </w:p>
    <w:p w14:paraId="7D5D0EB0">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20.3除《政府采购竞争性磋商采购方式管理暂行办法》第二十一条第三款规定的情形外，在采购过程中符合要求的供应商或者报价未超过采购预算的供应商不足3家的。</w:t>
      </w:r>
    </w:p>
    <w:p w14:paraId="760964E7">
      <w:pPr>
        <w:pStyle w:val="4"/>
        <w:spacing w:line="360" w:lineRule="auto"/>
        <w:jc w:val="center"/>
        <w:rPr>
          <w:rFonts w:hint="eastAsia" w:ascii="宋体" w:hAnsi="宋体" w:cs="宋体"/>
          <w:sz w:val="24"/>
          <w:szCs w:val="24"/>
          <w:lang w:bidi="en-US"/>
        </w:rPr>
      </w:pPr>
      <w:bookmarkStart w:id="203" w:name="_Toc5027"/>
      <w:r>
        <w:rPr>
          <w:rFonts w:hint="eastAsia" w:ascii="宋体" w:hAnsi="宋体" w:cs="宋体"/>
          <w:sz w:val="24"/>
          <w:szCs w:val="24"/>
          <w:lang w:bidi="en-US"/>
        </w:rPr>
        <w:t>（六）成交结果</w:t>
      </w:r>
      <w:bookmarkEnd w:id="195"/>
      <w:bookmarkEnd w:id="196"/>
      <w:bookmarkEnd w:id="197"/>
      <w:bookmarkEnd w:id="198"/>
      <w:bookmarkEnd w:id="199"/>
      <w:bookmarkEnd w:id="200"/>
      <w:bookmarkEnd w:id="201"/>
      <w:bookmarkEnd w:id="202"/>
      <w:bookmarkEnd w:id="203"/>
    </w:p>
    <w:p w14:paraId="6170F291">
      <w:pPr>
        <w:spacing w:line="360" w:lineRule="auto"/>
        <w:rPr>
          <w:rFonts w:hint="eastAsia" w:ascii="宋体" w:hAnsi="宋体" w:cs="宋体"/>
          <w:b/>
          <w:bCs/>
          <w:sz w:val="24"/>
        </w:rPr>
      </w:pPr>
      <w:bookmarkStart w:id="204" w:name="_Toc21423817"/>
      <w:bookmarkStart w:id="205" w:name="_Toc483640610"/>
      <w:bookmarkStart w:id="206" w:name="_Toc337822238"/>
      <w:bookmarkStart w:id="207" w:name="_Toc166334992"/>
      <w:bookmarkStart w:id="208" w:name="_Toc21423757"/>
      <w:bookmarkStart w:id="209" w:name="_Toc86124070"/>
      <w:bookmarkStart w:id="210" w:name="_Toc81861451"/>
      <w:bookmarkStart w:id="211" w:name="_Toc9948625"/>
      <w:r>
        <w:rPr>
          <w:rFonts w:hint="eastAsia" w:ascii="宋体" w:hAnsi="宋体" w:cs="宋体"/>
          <w:b/>
          <w:bCs/>
          <w:sz w:val="24"/>
        </w:rPr>
        <w:t>21.成交供应商的确定</w:t>
      </w:r>
      <w:bookmarkEnd w:id="204"/>
      <w:bookmarkEnd w:id="205"/>
      <w:bookmarkEnd w:id="206"/>
      <w:bookmarkEnd w:id="207"/>
      <w:bookmarkEnd w:id="208"/>
      <w:bookmarkEnd w:id="209"/>
      <w:bookmarkEnd w:id="210"/>
      <w:bookmarkEnd w:id="211"/>
    </w:p>
    <w:p w14:paraId="4516A03C">
      <w:pPr>
        <w:spacing w:line="360" w:lineRule="auto"/>
        <w:ind w:firstLine="480" w:firstLineChars="200"/>
        <w:rPr>
          <w:rFonts w:hint="eastAsia" w:ascii="宋体" w:hAnsi="宋体" w:cs="宋体"/>
          <w:sz w:val="24"/>
        </w:rPr>
      </w:pPr>
      <w:r>
        <w:rPr>
          <w:rFonts w:hint="eastAsia" w:ascii="宋体" w:hAnsi="宋体" w:cs="宋体"/>
          <w:sz w:val="24"/>
        </w:rPr>
        <w:t>21.1采购代理机构在评审结束后2个工作日内将评审报告送采购人确认。</w:t>
      </w:r>
    </w:p>
    <w:p w14:paraId="100DE56E">
      <w:pPr>
        <w:spacing w:line="360" w:lineRule="auto"/>
        <w:ind w:firstLine="480" w:firstLineChars="200"/>
        <w:rPr>
          <w:rFonts w:hint="eastAsia" w:ascii="宋体" w:hAnsi="宋体" w:cs="宋体"/>
          <w:sz w:val="24"/>
        </w:rPr>
      </w:pPr>
      <w:r>
        <w:rPr>
          <w:rFonts w:hint="eastAsia" w:ascii="宋体" w:hAnsi="宋体" w:cs="宋体"/>
          <w:sz w:val="24"/>
        </w:rPr>
        <w:t>21.2采购人在收到评审报告后5个工作日内，从评审报告提出的成交候选供应商中，按照排序由高到低的原则确定成交供应商。</w:t>
      </w:r>
    </w:p>
    <w:p w14:paraId="00277951">
      <w:pPr>
        <w:spacing w:line="360" w:lineRule="auto"/>
        <w:ind w:firstLine="480" w:firstLineChars="200"/>
        <w:rPr>
          <w:rFonts w:hint="eastAsia" w:ascii="宋体" w:hAnsi="宋体" w:cs="宋体"/>
          <w:sz w:val="24"/>
        </w:rPr>
      </w:pPr>
      <w:r>
        <w:rPr>
          <w:rFonts w:hint="eastAsia" w:ascii="宋体" w:hAnsi="宋体" w:cs="宋体"/>
          <w:sz w:val="24"/>
        </w:rPr>
        <w:t>21.3采购人或者采购代理机构应当在成交供应商确定后2个工作日内，在省级以上财政部门指定的政府采购信息发布媒体上公告成交结果，同时向成交供应商发出成交通知书，并将磋商文件随成交结果同时公告。</w:t>
      </w:r>
    </w:p>
    <w:p w14:paraId="0565CF6D">
      <w:pPr>
        <w:spacing w:line="360" w:lineRule="auto"/>
        <w:ind w:firstLine="480" w:firstLineChars="200"/>
        <w:rPr>
          <w:rFonts w:hint="eastAsia" w:ascii="宋体" w:hAnsi="宋体" w:cs="宋体"/>
          <w:sz w:val="24"/>
        </w:rPr>
      </w:pPr>
      <w:r>
        <w:rPr>
          <w:rFonts w:hint="eastAsia" w:ascii="宋体" w:hAnsi="宋体" w:cs="宋体"/>
          <w:sz w:val="24"/>
        </w:rPr>
        <w:t>成交结果由采购代理机构在指定媒体（与公告发布的同一媒介）上公示，公告时间为发布公告之日起1个工作日，供应商自行进行查看。采购人及采购代理机构不对未中标的申请人做任何解释和说明。</w:t>
      </w:r>
    </w:p>
    <w:p w14:paraId="2DD34884">
      <w:pPr>
        <w:spacing w:line="360" w:lineRule="auto"/>
        <w:rPr>
          <w:rFonts w:hint="eastAsia" w:ascii="宋体" w:hAnsi="宋体" w:cs="宋体"/>
          <w:b/>
          <w:bCs/>
          <w:sz w:val="24"/>
        </w:rPr>
      </w:pPr>
      <w:r>
        <w:rPr>
          <w:rFonts w:hint="eastAsia" w:ascii="宋体" w:hAnsi="宋体" w:cs="宋体"/>
          <w:b/>
          <w:bCs/>
          <w:sz w:val="24"/>
        </w:rPr>
        <w:t>22.成交通知书</w:t>
      </w:r>
    </w:p>
    <w:p w14:paraId="1D91AF7B">
      <w:pPr>
        <w:spacing w:line="360" w:lineRule="auto"/>
        <w:ind w:firstLine="480" w:firstLineChars="200"/>
        <w:rPr>
          <w:rFonts w:hint="eastAsia" w:ascii="宋体" w:hAnsi="宋体" w:cs="宋体"/>
          <w:sz w:val="24"/>
        </w:rPr>
      </w:pPr>
      <w:bookmarkStart w:id="212" w:name="_Toc86124072"/>
      <w:bookmarkStart w:id="213" w:name="_Toc337822240"/>
      <w:bookmarkStart w:id="214" w:name="_Toc483640612"/>
      <w:bookmarkStart w:id="215" w:name="_Toc9948627"/>
      <w:bookmarkStart w:id="216" w:name="_Toc81861453"/>
      <w:bookmarkStart w:id="217" w:name="_Toc166334994"/>
      <w:bookmarkStart w:id="218" w:name="_Toc21423759"/>
      <w:bookmarkStart w:id="219" w:name="_Toc21423819"/>
      <w:r>
        <w:rPr>
          <w:rFonts w:hint="eastAsia" w:ascii="宋体" w:hAnsi="宋体" w:cs="宋体"/>
          <w:sz w:val="24"/>
        </w:rPr>
        <w:t>22.1成交结果由采购代理机构在指定媒体（与公告发布的同一媒介）上发布，同时向成交供应商发出成交通知书</w:t>
      </w:r>
    </w:p>
    <w:p w14:paraId="7905C5D4">
      <w:pPr>
        <w:spacing w:line="360" w:lineRule="auto"/>
        <w:ind w:firstLine="480" w:firstLineChars="200"/>
        <w:rPr>
          <w:rFonts w:hint="eastAsia" w:ascii="宋体" w:hAnsi="宋体" w:cs="宋体"/>
          <w:sz w:val="24"/>
        </w:rPr>
      </w:pPr>
      <w:r>
        <w:rPr>
          <w:rFonts w:hint="eastAsia" w:ascii="宋体" w:hAnsi="宋体" w:cs="宋体"/>
          <w:sz w:val="24"/>
        </w:rPr>
        <w:t>22.2成交通知书是合同的一个组成部分。</w:t>
      </w:r>
    </w:p>
    <w:p w14:paraId="6D834ACA">
      <w:pPr>
        <w:spacing w:line="360" w:lineRule="auto"/>
        <w:rPr>
          <w:rFonts w:hint="eastAsia" w:ascii="宋体" w:hAnsi="宋体" w:cs="宋体"/>
          <w:b/>
          <w:bCs/>
          <w:sz w:val="24"/>
        </w:rPr>
      </w:pPr>
      <w:r>
        <w:rPr>
          <w:rFonts w:hint="eastAsia" w:ascii="宋体" w:hAnsi="宋体" w:cs="宋体"/>
          <w:b/>
          <w:bCs/>
          <w:sz w:val="24"/>
        </w:rPr>
        <w:t>23.签订合同</w:t>
      </w:r>
      <w:bookmarkEnd w:id="212"/>
      <w:bookmarkEnd w:id="213"/>
      <w:bookmarkEnd w:id="214"/>
      <w:bookmarkEnd w:id="215"/>
      <w:bookmarkEnd w:id="216"/>
      <w:bookmarkEnd w:id="217"/>
      <w:bookmarkEnd w:id="218"/>
      <w:bookmarkEnd w:id="219"/>
    </w:p>
    <w:p w14:paraId="60D917D9">
      <w:pPr>
        <w:spacing w:line="360" w:lineRule="auto"/>
        <w:ind w:firstLine="480" w:firstLineChars="200"/>
        <w:rPr>
          <w:rFonts w:hint="eastAsia" w:ascii="宋体" w:hAnsi="宋体" w:cs="宋体"/>
          <w:color w:val="000000"/>
          <w:sz w:val="24"/>
        </w:rPr>
      </w:pPr>
      <w:bookmarkStart w:id="220" w:name="_Toc9948629"/>
      <w:bookmarkStart w:id="221" w:name="_Toc483640614"/>
      <w:bookmarkStart w:id="222" w:name="_Toc81861455"/>
      <w:bookmarkStart w:id="223" w:name="_Toc21423821"/>
      <w:bookmarkStart w:id="224" w:name="_Toc166334996"/>
      <w:bookmarkStart w:id="225" w:name="_Toc21423761"/>
      <w:r>
        <w:rPr>
          <w:rFonts w:hint="eastAsia" w:ascii="宋体" w:hAnsi="宋体" w:cs="宋体"/>
          <w:color w:val="000000"/>
          <w:sz w:val="24"/>
        </w:rPr>
        <w:t>23.1采购人与成交供应商应当在成交通知书发出之日起30日内，按照磋商文件确定的合同文本以及采购标的、规格型号、采购金额、采购数量、技术和服务要求等事项签订政府采购合同。</w:t>
      </w:r>
    </w:p>
    <w:p w14:paraId="0374D267">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23.2采购人不得向中标方提出超出响应文件以外的任何要求作为签订合同的条件，不得与中标方订立背离磋商文件确定的合同文本以及采购标的、规格型号、采购金额、采购数量、技术和服务要求等实质性内容的协议。</w:t>
      </w:r>
    </w:p>
    <w:p w14:paraId="33B8627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23.3成交供应商拒绝签订政府采购合同的，采购人可以按照评审报告推荐的成交候选供应商排序，确定第二成交候选人作为成交供应商并签订政府采购合同，以此类推，也可以重新开展采购活动。拒绝签订政府采购合同的成交供应商不得参加对该项目重新开展的采购活动。</w:t>
      </w:r>
    </w:p>
    <w:p w14:paraId="43A6D0D7">
      <w:pPr>
        <w:spacing w:line="360" w:lineRule="auto"/>
        <w:ind w:firstLine="480" w:firstLineChars="200"/>
        <w:rPr>
          <w:rFonts w:hint="eastAsia" w:ascii="宋体" w:hAnsi="宋体" w:cs="宋体"/>
          <w:sz w:val="24"/>
        </w:rPr>
      </w:pPr>
      <w:r>
        <w:rPr>
          <w:rFonts w:hint="eastAsia" w:ascii="宋体" w:hAnsi="宋体" w:cs="宋体"/>
          <w:sz w:val="24"/>
        </w:rPr>
        <w:t>23.4采购合同履行中，采购人需追加与合同标的相同的货物、工程或服务的，在不改变合同其他条款的前提下，可以与供应商签订补充合同，但所有补充合同的采购金额不得超过原合同采购金额的百分之十。</w:t>
      </w:r>
    </w:p>
    <w:p w14:paraId="71A69EDF">
      <w:pPr>
        <w:spacing w:line="360" w:lineRule="auto"/>
        <w:rPr>
          <w:rFonts w:hint="eastAsia" w:ascii="宋体" w:hAnsi="宋体" w:cs="宋体"/>
          <w:b/>
          <w:bCs/>
          <w:color w:val="000000"/>
          <w:sz w:val="24"/>
        </w:rPr>
      </w:pPr>
      <w:bookmarkStart w:id="226" w:name="_Toc9948628"/>
      <w:bookmarkStart w:id="227" w:name="_Toc81861454"/>
      <w:bookmarkStart w:id="228" w:name="_Toc483640613"/>
      <w:bookmarkStart w:id="229" w:name="_Toc166334995"/>
      <w:bookmarkStart w:id="230" w:name="_Toc337822241"/>
      <w:bookmarkStart w:id="231" w:name="_Toc21423760"/>
      <w:bookmarkStart w:id="232" w:name="_Toc21423820"/>
      <w:bookmarkStart w:id="233" w:name="_Toc86124073"/>
      <w:r>
        <w:rPr>
          <w:rFonts w:hint="eastAsia" w:ascii="宋体" w:hAnsi="宋体" w:cs="宋体"/>
          <w:b/>
          <w:bCs/>
          <w:color w:val="000000"/>
          <w:sz w:val="24"/>
        </w:rPr>
        <w:t>24.履约保证金</w:t>
      </w:r>
      <w:bookmarkEnd w:id="226"/>
      <w:bookmarkEnd w:id="227"/>
      <w:bookmarkEnd w:id="228"/>
      <w:bookmarkEnd w:id="229"/>
      <w:bookmarkEnd w:id="230"/>
      <w:bookmarkEnd w:id="231"/>
      <w:bookmarkEnd w:id="232"/>
      <w:bookmarkEnd w:id="233"/>
    </w:p>
    <w:p w14:paraId="2029B7E4">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24.1</w:t>
      </w:r>
      <w:r>
        <w:rPr>
          <w:rFonts w:ascii="Segoe UI" w:hAnsi="Segoe UI" w:eastAsia="Segoe UI" w:cs="Segoe UI"/>
          <w:color w:val="0F1115"/>
          <w:sz w:val="24"/>
          <w:shd w:val="clear" w:color="auto" w:fill="FFFFFF"/>
        </w:rPr>
        <w:t>签订合同前，成交供应商应按“供应商须知前附表”中确定的履约保证金的金额，向采购人交纳履约保证金</w:t>
      </w:r>
      <w:r>
        <w:rPr>
          <w:rFonts w:hint="eastAsia" w:ascii="Segoe UI" w:hAnsi="Segoe UI" w:eastAsia="Segoe UI" w:cs="Segoe UI"/>
          <w:color w:val="0F1115"/>
          <w:sz w:val="24"/>
          <w:shd w:val="clear" w:color="auto" w:fill="FFFFFF"/>
        </w:rPr>
        <w:t>，否则，</w:t>
      </w:r>
      <w:r>
        <w:rPr>
          <w:rFonts w:hint="eastAsia" w:ascii="Segoe UI" w:hAnsi="Segoe UI" w:cs="Segoe UI"/>
          <w:color w:val="0F1115"/>
          <w:sz w:val="24"/>
          <w:shd w:val="clear" w:color="auto" w:fill="FFFFFF"/>
        </w:rPr>
        <w:t>视为</w:t>
      </w:r>
      <w:r>
        <w:rPr>
          <w:rFonts w:hint="eastAsia" w:ascii="Segoe UI" w:hAnsi="Segoe UI" w:eastAsia="Segoe UI" w:cs="Segoe UI"/>
          <w:color w:val="0F1115"/>
          <w:sz w:val="24"/>
          <w:shd w:val="clear" w:color="auto" w:fill="FFFFFF"/>
        </w:rPr>
        <w:t>成交供应商违约</w:t>
      </w:r>
      <w:r>
        <w:rPr>
          <w:rFonts w:ascii="Segoe UI" w:hAnsi="Segoe UI" w:eastAsia="Segoe UI" w:cs="Segoe UI"/>
          <w:color w:val="0F1115"/>
          <w:sz w:val="24"/>
          <w:shd w:val="clear" w:color="auto" w:fill="FFFFFF"/>
        </w:rPr>
        <w:t>。</w:t>
      </w:r>
    </w:p>
    <w:p w14:paraId="7B806870">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24.2签订合同后，如成交供应商不按双方签订合同约定履约，采购人有权不予退还其全部履约保证金；履约保证金不足以赔偿采购人实际损失的，成交供应商应当对超过部分予以赔偿。</w:t>
      </w:r>
    </w:p>
    <w:p w14:paraId="08337CE3">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24.3履约保证金在</w:t>
      </w:r>
      <w:r>
        <w:rPr>
          <w:rFonts w:hint="eastAsia" w:ascii="宋体" w:hAnsi="宋体" w:cs="宋体"/>
          <w:kern w:val="0"/>
          <w:sz w:val="24"/>
          <w:lang w:val="en-US" w:eastAsia="zh-CN"/>
        </w:rPr>
        <w:t>成交供应商</w:t>
      </w:r>
      <w:r>
        <w:rPr>
          <w:rFonts w:hint="eastAsia" w:ascii="宋体" w:hAnsi="宋体" w:cs="宋体"/>
          <w:kern w:val="0"/>
          <w:sz w:val="24"/>
        </w:rPr>
        <w:t>完成项目实施并验收合格后</w:t>
      </w:r>
      <w:r>
        <w:rPr>
          <w:rFonts w:hint="eastAsia" w:ascii="宋体" w:hAnsi="宋体" w:cs="宋体"/>
          <w:color w:val="000000"/>
          <w:sz w:val="24"/>
        </w:rPr>
        <w:t>，采购人无息退还。</w:t>
      </w:r>
    </w:p>
    <w:p w14:paraId="3A4ACF08">
      <w:pPr>
        <w:pStyle w:val="4"/>
        <w:spacing w:line="360" w:lineRule="auto"/>
        <w:jc w:val="center"/>
        <w:rPr>
          <w:rFonts w:hint="eastAsia" w:ascii="宋体" w:hAnsi="宋体" w:cs="宋体"/>
          <w:sz w:val="24"/>
          <w:szCs w:val="24"/>
          <w:lang w:bidi="en-US"/>
        </w:rPr>
      </w:pPr>
      <w:bookmarkStart w:id="234" w:name="_Toc3896"/>
      <w:r>
        <w:rPr>
          <w:rFonts w:hint="eastAsia" w:ascii="宋体" w:hAnsi="宋体" w:cs="宋体"/>
          <w:sz w:val="24"/>
          <w:szCs w:val="24"/>
          <w:lang w:bidi="en-US"/>
        </w:rPr>
        <w:t>（七）其他事项</w:t>
      </w:r>
      <w:bookmarkEnd w:id="220"/>
      <w:bookmarkEnd w:id="221"/>
      <w:bookmarkEnd w:id="222"/>
      <w:bookmarkEnd w:id="223"/>
      <w:bookmarkEnd w:id="224"/>
      <w:bookmarkEnd w:id="225"/>
      <w:bookmarkEnd w:id="234"/>
    </w:p>
    <w:p w14:paraId="62F53315">
      <w:pPr>
        <w:spacing w:line="360" w:lineRule="auto"/>
        <w:rPr>
          <w:rFonts w:hint="eastAsia" w:ascii="宋体" w:hAnsi="宋体" w:cs="宋体"/>
          <w:b/>
          <w:bCs/>
          <w:sz w:val="24"/>
        </w:rPr>
      </w:pPr>
      <w:bookmarkStart w:id="235" w:name="_Toc9948630"/>
      <w:bookmarkStart w:id="236" w:name="_Toc21423822"/>
      <w:bookmarkStart w:id="237" w:name="_Toc21423762"/>
      <w:bookmarkStart w:id="238" w:name="_Toc166334997"/>
      <w:bookmarkStart w:id="239" w:name="_Toc81861456"/>
      <w:bookmarkStart w:id="240" w:name="_Toc483640615"/>
      <w:bookmarkStart w:id="241" w:name="_Toc337822243"/>
      <w:r>
        <w:rPr>
          <w:rFonts w:hint="eastAsia" w:ascii="宋体" w:hAnsi="宋体" w:cs="宋体"/>
          <w:b/>
          <w:bCs/>
          <w:sz w:val="24"/>
        </w:rPr>
        <w:t>25.质疑和投诉</w:t>
      </w:r>
      <w:bookmarkEnd w:id="235"/>
      <w:bookmarkEnd w:id="236"/>
      <w:bookmarkEnd w:id="237"/>
      <w:bookmarkEnd w:id="238"/>
      <w:bookmarkEnd w:id="239"/>
      <w:bookmarkEnd w:id="240"/>
      <w:bookmarkEnd w:id="241"/>
    </w:p>
    <w:p w14:paraId="73B589E9">
      <w:pPr>
        <w:spacing w:line="360" w:lineRule="auto"/>
        <w:ind w:firstLine="480" w:firstLineChars="200"/>
        <w:rPr>
          <w:rFonts w:hint="eastAsia" w:ascii="宋体" w:hAnsi="宋体" w:cs="宋体"/>
          <w:sz w:val="24"/>
        </w:rPr>
      </w:pPr>
      <w:r>
        <w:rPr>
          <w:rFonts w:hint="eastAsia" w:ascii="宋体" w:hAnsi="宋体" w:cs="宋体"/>
          <w:sz w:val="24"/>
        </w:rPr>
        <w:t>25.1供应商认为采购文件、磋商过程或者成交结果使自己的权益受到损害，应当在知道或者应知其权益受到损害之日起七个工作日内，以书面形式向下列部门或采购人提出质疑。质疑内容不得含有虚假、恶意成分。提出质疑时应当有明确的请求和必要的证明材料，同时还必须提交相关证据材料和注明事实的确切来源。供应商在法定质疑期内（七个工作日）一次性提出针对本项目的采购程序环节的质疑；二次质疑则不予受理。提出质疑的供应商必须是参与本项目采购活动的供应商。</w:t>
      </w:r>
    </w:p>
    <w:p w14:paraId="1678B552">
      <w:pPr>
        <w:spacing w:line="360" w:lineRule="auto"/>
        <w:ind w:firstLine="480" w:firstLineChars="200"/>
        <w:rPr>
          <w:rFonts w:hint="eastAsia" w:ascii="宋体" w:hAnsi="宋体" w:cs="宋体"/>
          <w:sz w:val="24"/>
        </w:rPr>
      </w:pPr>
      <w:r>
        <w:rPr>
          <w:rFonts w:hint="eastAsia" w:ascii="宋体" w:hAnsi="宋体" w:cs="宋体"/>
          <w:sz w:val="24"/>
        </w:rPr>
        <w:t>受理质疑部门：</w:t>
      </w:r>
      <w:r>
        <w:rPr>
          <w:rFonts w:hint="eastAsia" w:ascii="宋体" w:hAnsi="宋体" w:cs="宋体"/>
          <w:sz w:val="24"/>
          <w:lang w:eastAsia="zh-CN"/>
        </w:rPr>
        <w:t>楚雄市人民医院</w:t>
      </w:r>
      <w:r>
        <w:rPr>
          <w:rFonts w:hint="eastAsia" w:ascii="宋体" w:hAnsi="宋体" w:cs="宋体"/>
          <w:sz w:val="24"/>
        </w:rPr>
        <w:t>、楚雄盈佳招标代理有限公司；电话：15750353016，详细地址见磋商公告。</w:t>
      </w:r>
    </w:p>
    <w:p w14:paraId="2FD0C010">
      <w:pPr>
        <w:spacing w:line="360" w:lineRule="auto"/>
        <w:ind w:firstLine="480" w:firstLineChars="200"/>
        <w:rPr>
          <w:rFonts w:hint="eastAsia" w:ascii="宋体" w:hAnsi="宋体" w:cs="宋体"/>
          <w:sz w:val="24"/>
        </w:rPr>
      </w:pPr>
      <w:r>
        <w:rPr>
          <w:rFonts w:hint="eastAsia" w:ascii="宋体" w:hAnsi="宋体" w:cs="宋体"/>
          <w:sz w:val="24"/>
        </w:rPr>
        <w:t>25.2供应商提供的质疑书（如材料中有外文资料应同时附上中文译本）应当包括以下主要内容：</w:t>
      </w:r>
    </w:p>
    <w:p w14:paraId="76650545">
      <w:pPr>
        <w:spacing w:line="360" w:lineRule="auto"/>
        <w:ind w:firstLine="480" w:firstLineChars="200"/>
        <w:rPr>
          <w:rFonts w:hint="eastAsia" w:ascii="宋体" w:hAnsi="宋体" w:cs="宋体"/>
          <w:sz w:val="24"/>
        </w:rPr>
      </w:pPr>
      <w:r>
        <w:rPr>
          <w:rFonts w:hint="eastAsia" w:ascii="宋体" w:hAnsi="宋体" w:cs="宋体"/>
          <w:sz w:val="24"/>
        </w:rPr>
        <w:t>（1）供应商的姓名或者名称、地址、邮编、联系人及联系电话；</w:t>
      </w:r>
    </w:p>
    <w:p w14:paraId="1C8811A5">
      <w:pPr>
        <w:spacing w:line="360" w:lineRule="auto"/>
        <w:ind w:firstLine="480" w:firstLineChars="200"/>
        <w:rPr>
          <w:rFonts w:hint="eastAsia" w:ascii="宋体" w:hAnsi="宋体" w:cs="宋体"/>
          <w:sz w:val="24"/>
        </w:rPr>
      </w:pPr>
      <w:r>
        <w:rPr>
          <w:rFonts w:hint="eastAsia" w:ascii="宋体" w:hAnsi="宋体" w:cs="宋体"/>
          <w:sz w:val="24"/>
        </w:rPr>
        <w:t>（2）质疑项目的名称、编号；</w:t>
      </w:r>
    </w:p>
    <w:p w14:paraId="2B1997DF">
      <w:pPr>
        <w:spacing w:line="360" w:lineRule="auto"/>
        <w:ind w:firstLine="480" w:firstLineChars="200"/>
        <w:rPr>
          <w:rFonts w:hint="eastAsia" w:ascii="宋体" w:hAnsi="宋体" w:cs="宋体"/>
          <w:sz w:val="24"/>
        </w:rPr>
      </w:pPr>
      <w:r>
        <w:rPr>
          <w:rFonts w:hint="eastAsia" w:ascii="宋体" w:hAnsi="宋体" w:cs="宋体"/>
          <w:sz w:val="24"/>
        </w:rPr>
        <w:t>（3）具体、明确的质疑事项和与质疑事项相关的请求；</w:t>
      </w:r>
    </w:p>
    <w:p w14:paraId="0FE410F1">
      <w:pPr>
        <w:spacing w:line="360" w:lineRule="auto"/>
        <w:ind w:firstLine="480" w:firstLineChars="200"/>
        <w:rPr>
          <w:rFonts w:hint="eastAsia" w:ascii="宋体" w:hAnsi="宋体" w:cs="宋体"/>
          <w:sz w:val="24"/>
        </w:rPr>
      </w:pPr>
      <w:r>
        <w:rPr>
          <w:rFonts w:hint="eastAsia" w:ascii="宋体" w:hAnsi="宋体" w:cs="宋体"/>
          <w:sz w:val="24"/>
        </w:rPr>
        <w:t>（4）事实依据；</w:t>
      </w:r>
    </w:p>
    <w:p w14:paraId="3B6AB99B">
      <w:pPr>
        <w:spacing w:line="360" w:lineRule="auto"/>
        <w:ind w:firstLine="480" w:firstLineChars="200"/>
        <w:rPr>
          <w:rFonts w:hint="eastAsia" w:ascii="宋体" w:hAnsi="宋体" w:cs="宋体"/>
          <w:sz w:val="24"/>
        </w:rPr>
      </w:pPr>
      <w:r>
        <w:rPr>
          <w:rFonts w:hint="eastAsia" w:ascii="宋体" w:hAnsi="宋体" w:cs="宋体"/>
          <w:sz w:val="24"/>
        </w:rPr>
        <w:t>（5）必要的法律依据；</w:t>
      </w:r>
    </w:p>
    <w:p w14:paraId="085F30CD">
      <w:pPr>
        <w:spacing w:line="360" w:lineRule="auto"/>
        <w:ind w:firstLine="480" w:firstLineChars="200"/>
        <w:rPr>
          <w:rFonts w:hint="eastAsia" w:ascii="宋体" w:hAnsi="宋体" w:cs="宋体"/>
          <w:sz w:val="24"/>
        </w:rPr>
      </w:pPr>
      <w:r>
        <w:rPr>
          <w:rFonts w:hint="eastAsia" w:ascii="宋体" w:hAnsi="宋体" w:cs="宋体"/>
          <w:sz w:val="24"/>
        </w:rPr>
        <w:t>（6）提出质疑的日期；</w:t>
      </w:r>
    </w:p>
    <w:p w14:paraId="46DFD282">
      <w:pPr>
        <w:spacing w:line="360" w:lineRule="auto"/>
        <w:ind w:firstLine="480" w:firstLineChars="200"/>
        <w:rPr>
          <w:rFonts w:hint="eastAsia" w:ascii="宋体" w:hAnsi="宋体" w:cs="宋体"/>
          <w:sz w:val="24"/>
        </w:rPr>
      </w:pPr>
      <w:r>
        <w:rPr>
          <w:rFonts w:hint="eastAsia" w:ascii="宋体" w:hAnsi="宋体" w:cs="宋体"/>
          <w:sz w:val="24"/>
        </w:rPr>
        <w:t>（7）质疑人署名。</w:t>
      </w:r>
    </w:p>
    <w:p w14:paraId="139B9B3F">
      <w:pPr>
        <w:spacing w:line="360" w:lineRule="auto"/>
        <w:ind w:firstLine="480" w:firstLineChars="200"/>
        <w:rPr>
          <w:rFonts w:hint="eastAsia" w:ascii="宋体" w:hAnsi="宋体" w:cs="宋体"/>
          <w:sz w:val="24"/>
        </w:rPr>
      </w:pPr>
      <w:r>
        <w:rPr>
          <w:rFonts w:hint="eastAsia" w:ascii="宋体" w:hAnsi="宋体" w:cs="宋体"/>
          <w:sz w:val="24"/>
        </w:rPr>
        <w:t>供应商为自然人的，应当由本人签字；供应商为法人或者其他组织的，应当由法定代表人、主要负责人，或者其授权代表签字或者盖章，并加盖公章。</w:t>
      </w:r>
    </w:p>
    <w:p w14:paraId="539F8771">
      <w:pPr>
        <w:spacing w:line="360" w:lineRule="auto"/>
        <w:ind w:firstLine="480" w:firstLineChars="200"/>
        <w:rPr>
          <w:rFonts w:hint="eastAsia" w:ascii="宋体" w:hAnsi="宋体" w:cs="宋体"/>
          <w:sz w:val="24"/>
        </w:rPr>
      </w:pPr>
      <w:r>
        <w:rPr>
          <w:rFonts w:hint="eastAsia" w:ascii="宋体" w:hAnsi="宋体" w:cs="宋体"/>
          <w:sz w:val="24"/>
        </w:rPr>
        <w:t>25.3供应商对成交供应商提出质疑时，被质疑人应配合质疑处理部门的调查、处理工作，根据需要对举证材料须给予书面澄清回复和接受质询，其响应文件可公开的内容须接受任何形式的审查核实。</w:t>
      </w:r>
    </w:p>
    <w:p w14:paraId="2A1BE5CD">
      <w:pPr>
        <w:spacing w:line="360" w:lineRule="auto"/>
        <w:ind w:firstLine="480" w:firstLineChars="200"/>
        <w:rPr>
          <w:rFonts w:hint="eastAsia" w:ascii="宋体" w:hAnsi="宋体" w:cs="宋体"/>
          <w:sz w:val="24"/>
        </w:rPr>
      </w:pPr>
      <w:r>
        <w:rPr>
          <w:rFonts w:hint="eastAsia" w:ascii="宋体" w:hAnsi="宋体" w:cs="宋体"/>
          <w:sz w:val="24"/>
        </w:rPr>
        <w:t>25.4采购人、采购代理机构将在收到供应商的书面质疑后七个工作日内作出答复，但答复的内容不涉及商业秘密。</w:t>
      </w:r>
    </w:p>
    <w:p w14:paraId="0B4BA498">
      <w:pPr>
        <w:spacing w:line="360" w:lineRule="auto"/>
        <w:ind w:firstLine="480" w:firstLineChars="200"/>
        <w:rPr>
          <w:rFonts w:hint="eastAsia" w:ascii="宋体" w:hAnsi="宋体" w:cs="宋体"/>
          <w:sz w:val="24"/>
        </w:rPr>
      </w:pPr>
      <w:r>
        <w:rPr>
          <w:rFonts w:hint="eastAsia" w:ascii="宋体" w:hAnsi="宋体" w:cs="宋体"/>
          <w:sz w:val="24"/>
        </w:rPr>
        <w:t>25.5投诉人必须首先经过质疑程序，在对采购人、采购代理机构的答复不满意，或者采购人、采购代理机构未在规定的时间内作出答复的，可以在答复期满后十五个工作日内书面向政府采购监督管理部门投诉。</w:t>
      </w:r>
    </w:p>
    <w:p w14:paraId="6FF61AC1">
      <w:pPr>
        <w:spacing w:line="360" w:lineRule="auto"/>
        <w:rPr>
          <w:rFonts w:hint="eastAsia" w:ascii="宋体" w:hAnsi="宋体" w:cs="宋体"/>
          <w:b/>
          <w:bCs/>
          <w:sz w:val="24"/>
        </w:rPr>
      </w:pPr>
      <w:bookmarkStart w:id="242" w:name="_Toc166334998"/>
      <w:bookmarkStart w:id="243" w:name="_Toc9948631"/>
      <w:bookmarkStart w:id="244" w:name="_Toc21423763"/>
      <w:bookmarkStart w:id="245" w:name="_Toc81861457"/>
      <w:bookmarkStart w:id="246" w:name="_Toc21423823"/>
      <w:bookmarkStart w:id="247" w:name="_Toc483640616"/>
      <w:r>
        <w:rPr>
          <w:rFonts w:hint="eastAsia" w:ascii="宋体" w:hAnsi="宋体" w:cs="宋体"/>
          <w:b/>
          <w:bCs/>
          <w:sz w:val="24"/>
        </w:rPr>
        <w:t>26.本次代理服务费</w:t>
      </w:r>
      <w:bookmarkEnd w:id="242"/>
      <w:bookmarkEnd w:id="243"/>
      <w:bookmarkEnd w:id="244"/>
      <w:bookmarkEnd w:id="245"/>
      <w:bookmarkEnd w:id="246"/>
    </w:p>
    <w:p w14:paraId="4F6D5F84">
      <w:pPr>
        <w:spacing w:line="360" w:lineRule="auto"/>
        <w:ind w:firstLine="480" w:firstLineChars="200"/>
        <w:rPr>
          <w:rFonts w:hint="eastAsia" w:ascii="宋体" w:hAnsi="宋体" w:cs="宋体"/>
          <w:sz w:val="24"/>
        </w:rPr>
      </w:pPr>
      <w:r>
        <w:rPr>
          <w:rFonts w:hint="eastAsia" w:ascii="宋体" w:hAnsi="宋体" w:cs="宋体"/>
          <w:sz w:val="24"/>
        </w:rPr>
        <w:t>26.1见“供应商须知前附表”（请供应商予以关注）。</w:t>
      </w:r>
      <w:bookmarkEnd w:id="247"/>
    </w:p>
    <w:p w14:paraId="31F6191B">
      <w:pPr>
        <w:spacing w:line="360" w:lineRule="auto"/>
        <w:rPr>
          <w:rFonts w:hint="eastAsia" w:ascii="宋体" w:hAnsi="宋体" w:cs="宋体"/>
          <w:b/>
          <w:bCs/>
          <w:color w:val="000000"/>
          <w:sz w:val="24"/>
        </w:rPr>
      </w:pPr>
      <w:r>
        <w:rPr>
          <w:rFonts w:hint="eastAsia" w:ascii="宋体" w:hAnsi="宋体" w:cs="宋体"/>
          <w:b/>
          <w:bCs/>
          <w:color w:val="000000"/>
          <w:sz w:val="24"/>
        </w:rPr>
        <w:t>27.</w:t>
      </w:r>
      <w:bookmarkStart w:id="248" w:name="_Toc337822246"/>
      <w:bookmarkStart w:id="249" w:name="_Toc9948633"/>
      <w:bookmarkStart w:id="250" w:name="_Toc21423825"/>
      <w:bookmarkStart w:id="251" w:name="_Toc483640618"/>
      <w:bookmarkStart w:id="252" w:name="_Toc21423765"/>
      <w:bookmarkStart w:id="253" w:name="_Toc86124077"/>
      <w:bookmarkStart w:id="254" w:name="_Toc81861459"/>
      <w:bookmarkStart w:id="255" w:name="_Toc166335000"/>
      <w:r>
        <w:rPr>
          <w:rFonts w:hint="eastAsia" w:ascii="宋体" w:hAnsi="宋体" w:cs="宋体"/>
          <w:b/>
          <w:bCs/>
          <w:color w:val="000000"/>
          <w:sz w:val="24"/>
        </w:rPr>
        <w:t>需要补充的其他内容</w:t>
      </w:r>
      <w:bookmarkEnd w:id="248"/>
      <w:bookmarkEnd w:id="249"/>
      <w:bookmarkEnd w:id="250"/>
      <w:bookmarkEnd w:id="251"/>
      <w:bookmarkEnd w:id="252"/>
      <w:bookmarkEnd w:id="253"/>
      <w:bookmarkEnd w:id="254"/>
      <w:bookmarkEnd w:id="255"/>
    </w:p>
    <w:p w14:paraId="492DE598">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详见“供应商须知前附表”。</w:t>
      </w:r>
    </w:p>
    <w:p w14:paraId="00CDC852">
      <w:pPr>
        <w:pStyle w:val="20"/>
        <w:ind w:left="0" w:leftChars="0" w:firstLine="0" w:firstLineChars="0"/>
        <w:rPr>
          <w:rFonts w:hint="eastAsia"/>
        </w:rPr>
      </w:pPr>
    </w:p>
    <w:p w14:paraId="718AABEE">
      <w:pPr>
        <w:pStyle w:val="20"/>
        <w:ind w:left="0" w:leftChars="0" w:firstLine="0" w:firstLineChars="0"/>
        <w:rPr>
          <w:rFonts w:hint="eastAsia"/>
        </w:rPr>
      </w:pPr>
    </w:p>
    <w:p w14:paraId="6FF2C7DD">
      <w:pPr>
        <w:pStyle w:val="20"/>
        <w:ind w:left="0" w:leftChars="0" w:firstLine="0" w:firstLineChars="0"/>
        <w:rPr>
          <w:rFonts w:hint="eastAsia"/>
        </w:rPr>
      </w:pPr>
    </w:p>
    <w:p w14:paraId="4FEA5F26">
      <w:pPr>
        <w:pStyle w:val="20"/>
        <w:ind w:left="0" w:leftChars="0" w:firstLine="0" w:firstLineChars="0"/>
        <w:rPr>
          <w:rFonts w:hint="eastAsia"/>
        </w:rPr>
      </w:pPr>
    </w:p>
    <w:p w14:paraId="6D510400">
      <w:pPr>
        <w:pStyle w:val="20"/>
        <w:ind w:left="0" w:leftChars="0" w:firstLine="0" w:firstLineChars="0"/>
        <w:rPr>
          <w:rFonts w:hint="eastAsia"/>
        </w:rPr>
      </w:pPr>
    </w:p>
    <w:p w14:paraId="581373FA">
      <w:pPr>
        <w:pStyle w:val="20"/>
        <w:ind w:left="0" w:leftChars="0" w:firstLine="0" w:firstLineChars="0"/>
        <w:rPr>
          <w:rFonts w:hint="eastAsia"/>
        </w:rPr>
      </w:pPr>
    </w:p>
    <w:p w14:paraId="7D5520F2">
      <w:pPr>
        <w:pStyle w:val="20"/>
        <w:ind w:left="0" w:leftChars="0" w:firstLine="0" w:firstLineChars="0"/>
        <w:rPr>
          <w:rFonts w:hint="eastAsia"/>
        </w:rPr>
      </w:pPr>
    </w:p>
    <w:p w14:paraId="45DDF008">
      <w:pPr>
        <w:pStyle w:val="20"/>
        <w:ind w:left="0" w:leftChars="0" w:firstLine="0" w:firstLineChars="0"/>
        <w:rPr>
          <w:rFonts w:hint="eastAsia"/>
        </w:rPr>
      </w:pPr>
    </w:p>
    <w:p w14:paraId="6E4E3028">
      <w:pPr>
        <w:pStyle w:val="20"/>
        <w:ind w:left="0" w:leftChars="0" w:firstLine="0" w:firstLineChars="0"/>
        <w:rPr>
          <w:rFonts w:hint="eastAsia"/>
        </w:rPr>
      </w:pPr>
    </w:p>
    <w:p w14:paraId="489A52C9">
      <w:pPr>
        <w:pStyle w:val="20"/>
        <w:ind w:left="0" w:leftChars="0" w:firstLine="0" w:firstLineChars="0"/>
        <w:rPr>
          <w:rFonts w:hint="eastAsia"/>
        </w:rPr>
      </w:pPr>
    </w:p>
    <w:p w14:paraId="6366C45B">
      <w:pPr>
        <w:pStyle w:val="20"/>
        <w:ind w:left="0" w:leftChars="0" w:firstLine="0" w:firstLineChars="0"/>
        <w:rPr>
          <w:rFonts w:hint="eastAsia"/>
        </w:rPr>
      </w:pPr>
    </w:p>
    <w:p w14:paraId="7887C101">
      <w:pPr>
        <w:pStyle w:val="20"/>
        <w:ind w:left="0" w:leftChars="0" w:firstLine="0" w:firstLineChars="0"/>
        <w:rPr>
          <w:rFonts w:hint="eastAsia"/>
        </w:rPr>
      </w:pPr>
    </w:p>
    <w:p w14:paraId="0B043D6D">
      <w:pPr>
        <w:pStyle w:val="20"/>
        <w:ind w:left="0" w:leftChars="0" w:firstLine="0" w:firstLineChars="0"/>
        <w:rPr>
          <w:rFonts w:hint="eastAsia"/>
        </w:rPr>
      </w:pPr>
    </w:p>
    <w:p w14:paraId="3CB52E07">
      <w:pPr>
        <w:pStyle w:val="20"/>
        <w:ind w:left="0" w:leftChars="0" w:firstLine="0" w:firstLineChars="0"/>
        <w:rPr>
          <w:rFonts w:hint="eastAsia"/>
        </w:rPr>
      </w:pPr>
    </w:p>
    <w:p w14:paraId="0DB39B90">
      <w:pPr>
        <w:pStyle w:val="20"/>
        <w:ind w:left="0" w:leftChars="0" w:firstLine="0" w:firstLineChars="0"/>
        <w:rPr>
          <w:rFonts w:hint="eastAsia"/>
        </w:rPr>
      </w:pPr>
    </w:p>
    <w:p w14:paraId="3E638EB2">
      <w:pPr>
        <w:pStyle w:val="20"/>
        <w:ind w:left="0" w:leftChars="0" w:firstLine="0" w:firstLineChars="0"/>
        <w:rPr>
          <w:rFonts w:hint="eastAsia"/>
        </w:rPr>
      </w:pPr>
    </w:p>
    <w:p w14:paraId="0C662306">
      <w:pPr>
        <w:pStyle w:val="19"/>
      </w:pPr>
    </w:p>
    <w:p w14:paraId="455A6749">
      <w:pPr>
        <w:pStyle w:val="19"/>
      </w:pPr>
    </w:p>
    <w:p w14:paraId="383927A6">
      <w:pPr>
        <w:pStyle w:val="2"/>
        <w:numPr>
          <w:ilvl w:val="0"/>
          <w:numId w:val="0"/>
        </w:numPr>
        <w:rPr>
          <w:sz w:val="32"/>
          <w:szCs w:val="32"/>
        </w:rPr>
      </w:pPr>
      <w:bookmarkStart w:id="256" w:name="_Toc25517"/>
      <w:bookmarkStart w:id="257" w:name="_Toc166335002"/>
      <w:r>
        <w:rPr>
          <w:rFonts w:hint="eastAsia"/>
          <w:sz w:val="32"/>
          <w:szCs w:val="32"/>
        </w:rPr>
        <w:t>第三章 评审办法（综合评分法）</w:t>
      </w:r>
      <w:bookmarkEnd w:id="256"/>
      <w:bookmarkEnd w:id="257"/>
    </w:p>
    <w:p w14:paraId="03B2D3C4">
      <w:pPr>
        <w:pStyle w:val="4"/>
        <w:spacing w:line="240" w:lineRule="auto"/>
        <w:jc w:val="center"/>
        <w:rPr>
          <w:rFonts w:hint="eastAsia" w:ascii="宋体" w:hAnsi="宋体" w:cs="宋体"/>
          <w:sz w:val="24"/>
          <w:szCs w:val="24"/>
          <w:lang w:bidi="en-US"/>
        </w:rPr>
      </w:pPr>
      <w:bookmarkStart w:id="258" w:name="_Toc144974555"/>
      <w:bookmarkStart w:id="259" w:name="_Toc21423768"/>
      <w:bookmarkStart w:id="260" w:name="_Toc152045588"/>
      <w:bookmarkStart w:id="261" w:name="_Toc247085746"/>
      <w:bookmarkStart w:id="262" w:name="_Toc81861462"/>
      <w:bookmarkStart w:id="263" w:name="_Toc21423828"/>
      <w:bookmarkStart w:id="264" w:name="_Toc246996231"/>
      <w:bookmarkStart w:id="265" w:name="_Toc246996974"/>
      <w:bookmarkStart w:id="266" w:name="_Toc152042365"/>
      <w:bookmarkStart w:id="267" w:name="_Toc166335003"/>
      <w:bookmarkStart w:id="268" w:name="_Toc179632606"/>
      <w:bookmarkStart w:id="269" w:name="_Toc412709519"/>
      <w:bookmarkStart w:id="270" w:name="_Toc9948636"/>
      <w:bookmarkStart w:id="271" w:name="_Toc485159196"/>
      <w:bookmarkStart w:id="272" w:name="_Toc30756"/>
      <w:r>
        <w:rPr>
          <w:rFonts w:hint="eastAsia" w:ascii="宋体" w:hAnsi="宋体" w:cs="宋体"/>
          <w:sz w:val="24"/>
          <w:szCs w:val="24"/>
          <w:lang w:bidi="en-US"/>
        </w:rPr>
        <w:t>（一）</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Fonts w:hint="eastAsia" w:ascii="宋体" w:hAnsi="宋体" w:cs="宋体"/>
          <w:sz w:val="24"/>
          <w:szCs w:val="24"/>
          <w:lang w:bidi="en-US"/>
        </w:rPr>
        <w:t>资格审查</w:t>
      </w:r>
      <w:bookmarkEnd w:id="272"/>
    </w:p>
    <w:p w14:paraId="7E72AC1D">
      <w:pPr>
        <w:spacing w:line="360" w:lineRule="auto"/>
        <w:rPr>
          <w:rFonts w:hint="eastAsia" w:ascii="宋体" w:hAnsi="宋体" w:cs="宋体"/>
          <w:sz w:val="24"/>
        </w:rPr>
      </w:pPr>
      <w:r>
        <w:rPr>
          <w:rFonts w:hint="eastAsia" w:ascii="宋体" w:hAnsi="宋体" w:cs="宋体"/>
          <w:b/>
          <w:bCs/>
          <w:sz w:val="24"/>
        </w:rPr>
        <w:t>1.磋商小组对供应商资格审查有如下权利</w:t>
      </w:r>
    </w:p>
    <w:p w14:paraId="1041D14B">
      <w:pPr>
        <w:spacing w:line="360" w:lineRule="auto"/>
        <w:ind w:firstLine="480" w:firstLineChars="200"/>
        <w:rPr>
          <w:rFonts w:hint="eastAsia" w:ascii="宋体" w:hAnsi="宋体" w:cs="宋体"/>
          <w:sz w:val="24"/>
        </w:rPr>
      </w:pPr>
      <w:r>
        <w:rPr>
          <w:rFonts w:hint="eastAsia" w:ascii="宋体" w:hAnsi="宋体" w:cs="宋体"/>
          <w:sz w:val="24"/>
        </w:rPr>
        <w:t>1.1有要求供应商提供资质信息的权利；有对其提供的资料进行实质性审查的权利；</w:t>
      </w:r>
    </w:p>
    <w:p w14:paraId="4806EE5B">
      <w:pPr>
        <w:spacing w:line="360" w:lineRule="auto"/>
        <w:ind w:firstLine="480" w:firstLineChars="200"/>
        <w:rPr>
          <w:rFonts w:hint="eastAsia" w:ascii="宋体" w:hAnsi="宋体" w:cs="宋体"/>
          <w:sz w:val="24"/>
        </w:rPr>
      </w:pPr>
      <w:r>
        <w:rPr>
          <w:rFonts w:hint="eastAsia" w:ascii="宋体" w:hAnsi="宋体" w:cs="宋体"/>
          <w:sz w:val="24"/>
        </w:rPr>
        <w:t xml:space="preserve">1.2供应商对填报的资格审查材料内容的真实性、合法性承担法律责任。  </w:t>
      </w:r>
    </w:p>
    <w:p w14:paraId="4CF2F72B">
      <w:pPr>
        <w:spacing w:line="360" w:lineRule="auto"/>
        <w:rPr>
          <w:rFonts w:hint="eastAsia" w:ascii="宋体" w:hAnsi="宋体" w:cs="宋体"/>
          <w:b/>
          <w:bCs/>
          <w:sz w:val="24"/>
        </w:rPr>
      </w:pPr>
      <w:r>
        <w:rPr>
          <w:rFonts w:hint="eastAsia" w:ascii="宋体" w:hAnsi="宋体" w:cs="宋体"/>
          <w:b/>
          <w:bCs/>
          <w:sz w:val="24"/>
        </w:rPr>
        <w:t>2. 资格审查前附表</w:t>
      </w:r>
    </w:p>
    <w:tbl>
      <w:tblPr>
        <w:tblStyle w:val="40"/>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2"/>
        <w:gridCol w:w="1555"/>
        <w:gridCol w:w="1417"/>
        <w:gridCol w:w="5429"/>
      </w:tblGrid>
      <w:tr w14:paraId="0BF71A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65" w:type="pct"/>
            <w:tcBorders>
              <w:top w:val="single" w:color="auto" w:sz="4" w:space="0"/>
              <w:bottom w:val="single" w:color="auto" w:sz="4" w:space="0"/>
              <w:right w:val="single" w:color="auto" w:sz="4" w:space="0"/>
            </w:tcBorders>
            <w:vAlign w:val="center"/>
          </w:tcPr>
          <w:p w14:paraId="20010BDB">
            <w:pPr>
              <w:spacing w:line="360" w:lineRule="auto"/>
              <w:jc w:val="center"/>
              <w:rPr>
                <w:rFonts w:hint="eastAsia" w:ascii="宋体" w:hAnsi="宋体" w:cs="宋体"/>
                <w:sz w:val="24"/>
              </w:rPr>
            </w:pPr>
            <w:bookmarkStart w:id="273" w:name="_Hlk106534247"/>
            <w:r>
              <w:rPr>
                <w:rFonts w:hint="eastAsia" w:ascii="宋体" w:hAnsi="宋体" w:cs="宋体"/>
                <w:sz w:val="24"/>
              </w:rPr>
              <w:t>条款号</w:t>
            </w:r>
          </w:p>
        </w:tc>
        <w:tc>
          <w:tcPr>
            <w:tcW w:w="858" w:type="pct"/>
            <w:tcBorders>
              <w:top w:val="single" w:color="auto" w:sz="4" w:space="0"/>
              <w:left w:val="single" w:color="auto" w:sz="4" w:space="0"/>
              <w:bottom w:val="single" w:color="auto" w:sz="4" w:space="0"/>
              <w:right w:val="single" w:color="auto" w:sz="4" w:space="0"/>
            </w:tcBorders>
            <w:vAlign w:val="center"/>
          </w:tcPr>
          <w:p w14:paraId="6330A53A">
            <w:pPr>
              <w:spacing w:line="360" w:lineRule="auto"/>
              <w:jc w:val="center"/>
              <w:rPr>
                <w:rFonts w:hint="eastAsia" w:ascii="宋体" w:hAnsi="宋体" w:cs="宋体"/>
                <w:sz w:val="24"/>
              </w:rPr>
            </w:pPr>
            <w:r>
              <w:rPr>
                <w:rFonts w:hint="eastAsia" w:ascii="宋体" w:hAnsi="宋体" w:cs="宋体"/>
                <w:sz w:val="24"/>
              </w:rPr>
              <w:t>审查因素</w:t>
            </w:r>
          </w:p>
        </w:tc>
        <w:tc>
          <w:tcPr>
            <w:tcW w:w="3776" w:type="pct"/>
            <w:gridSpan w:val="2"/>
            <w:tcBorders>
              <w:top w:val="single" w:color="auto" w:sz="4" w:space="0"/>
              <w:left w:val="single" w:color="auto" w:sz="4" w:space="0"/>
              <w:bottom w:val="single" w:color="auto" w:sz="4" w:space="0"/>
              <w:right w:val="single" w:color="auto" w:sz="4" w:space="0"/>
            </w:tcBorders>
            <w:vAlign w:val="center"/>
          </w:tcPr>
          <w:p w14:paraId="5C3F85A6">
            <w:pPr>
              <w:spacing w:line="360" w:lineRule="auto"/>
              <w:jc w:val="center"/>
              <w:rPr>
                <w:rFonts w:hint="eastAsia" w:ascii="宋体" w:hAnsi="宋体" w:cs="宋体"/>
                <w:sz w:val="24"/>
              </w:rPr>
            </w:pPr>
            <w:r>
              <w:rPr>
                <w:rFonts w:hint="eastAsia" w:ascii="宋体" w:hAnsi="宋体" w:cs="宋体"/>
                <w:sz w:val="24"/>
              </w:rPr>
              <w:t>评审标准</w:t>
            </w:r>
          </w:p>
        </w:tc>
      </w:tr>
      <w:tr w14:paraId="4F4CE5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65" w:type="pct"/>
            <w:vMerge w:val="restart"/>
            <w:tcBorders>
              <w:right w:val="single" w:color="auto" w:sz="4" w:space="0"/>
            </w:tcBorders>
            <w:vAlign w:val="center"/>
          </w:tcPr>
          <w:p w14:paraId="21C0A19B">
            <w:pPr>
              <w:spacing w:line="360" w:lineRule="auto"/>
              <w:jc w:val="center"/>
              <w:rPr>
                <w:rFonts w:hint="eastAsia" w:ascii="宋体" w:hAnsi="宋体" w:cs="宋体"/>
                <w:sz w:val="24"/>
              </w:rPr>
            </w:pPr>
            <w:bookmarkStart w:id="274" w:name="_Hlk105661783"/>
            <w:bookmarkStart w:id="275" w:name="_Hlk116219907"/>
            <w:bookmarkStart w:id="276" w:name="_Hlk73634935"/>
            <w:r>
              <w:rPr>
                <w:rFonts w:hint="eastAsia" w:ascii="宋体" w:hAnsi="宋体" w:cs="宋体"/>
                <w:sz w:val="24"/>
              </w:rPr>
              <w:t>1</w:t>
            </w:r>
          </w:p>
        </w:tc>
        <w:tc>
          <w:tcPr>
            <w:tcW w:w="858" w:type="pct"/>
            <w:vMerge w:val="restart"/>
            <w:tcBorders>
              <w:right w:val="single" w:color="auto" w:sz="4" w:space="0"/>
            </w:tcBorders>
            <w:vAlign w:val="center"/>
          </w:tcPr>
          <w:p w14:paraId="76046982">
            <w:pPr>
              <w:spacing w:line="360" w:lineRule="auto"/>
              <w:jc w:val="center"/>
              <w:rPr>
                <w:rFonts w:hint="eastAsia" w:ascii="宋体" w:hAnsi="宋体" w:cs="宋体"/>
                <w:b/>
                <w:bCs/>
                <w:sz w:val="24"/>
              </w:rPr>
            </w:pPr>
            <w:r>
              <w:rPr>
                <w:rFonts w:hint="eastAsia" w:ascii="宋体" w:hAnsi="宋体" w:cs="宋体"/>
                <w:b/>
                <w:bCs/>
                <w:sz w:val="24"/>
              </w:rPr>
              <w:t>资格条件</w:t>
            </w:r>
          </w:p>
        </w:tc>
        <w:tc>
          <w:tcPr>
            <w:tcW w:w="781" w:type="pct"/>
            <w:vMerge w:val="restart"/>
            <w:tcBorders>
              <w:top w:val="single" w:color="auto" w:sz="4" w:space="0"/>
              <w:left w:val="single" w:color="auto" w:sz="4" w:space="0"/>
              <w:right w:val="single" w:color="auto" w:sz="4" w:space="0"/>
            </w:tcBorders>
            <w:vAlign w:val="center"/>
          </w:tcPr>
          <w:p w14:paraId="225094E4">
            <w:pPr>
              <w:spacing w:line="360" w:lineRule="auto"/>
              <w:jc w:val="center"/>
              <w:rPr>
                <w:rFonts w:hint="eastAsia" w:ascii="宋体" w:hAnsi="宋体" w:cs="宋体"/>
                <w:sz w:val="24"/>
              </w:rPr>
            </w:pPr>
            <w:r>
              <w:rPr>
                <w:rFonts w:hint="eastAsia" w:ascii="宋体" w:hAnsi="宋体" w:cs="宋体"/>
                <w:sz w:val="24"/>
              </w:rPr>
              <w:t>符合《中华人民共和国政府采购法》第二十二条规定的条件</w:t>
            </w:r>
          </w:p>
        </w:tc>
        <w:tc>
          <w:tcPr>
            <w:tcW w:w="2994" w:type="pct"/>
            <w:tcBorders>
              <w:top w:val="single" w:color="auto" w:sz="4" w:space="0"/>
              <w:left w:val="single" w:color="auto" w:sz="4" w:space="0"/>
              <w:bottom w:val="single" w:color="auto" w:sz="4" w:space="0"/>
              <w:right w:val="single" w:color="auto" w:sz="4" w:space="0"/>
            </w:tcBorders>
            <w:vAlign w:val="center"/>
          </w:tcPr>
          <w:p w14:paraId="086CC1A1">
            <w:pPr>
              <w:autoSpaceDE w:val="0"/>
              <w:autoSpaceDN w:val="0"/>
              <w:snapToGrid w:val="0"/>
              <w:spacing w:line="360" w:lineRule="auto"/>
              <w:textAlignment w:val="bottom"/>
              <w:rPr>
                <w:rFonts w:hint="eastAsia" w:ascii="宋体" w:hAnsi="宋体" w:cs="宋体"/>
                <w:sz w:val="24"/>
              </w:rPr>
            </w:pPr>
            <w:r>
              <w:rPr>
                <w:rFonts w:hint="eastAsia" w:ascii="宋体" w:hAnsi="宋体" w:cs="HiddenHorzOCR"/>
                <w:kern w:val="0"/>
                <w:sz w:val="24"/>
              </w:rPr>
              <w:t>提供有效的营业执照或事业单位法人证书或其他类似的法定证明文件；</w:t>
            </w:r>
          </w:p>
        </w:tc>
      </w:tr>
      <w:tr w14:paraId="34B602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65" w:type="pct"/>
            <w:vMerge w:val="continue"/>
            <w:tcBorders>
              <w:right w:val="single" w:color="auto" w:sz="4" w:space="0"/>
            </w:tcBorders>
            <w:vAlign w:val="center"/>
          </w:tcPr>
          <w:p w14:paraId="541E786A">
            <w:pPr>
              <w:spacing w:line="360" w:lineRule="auto"/>
              <w:jc w:val="center"/>
              <w:rPr>
                <w:rFonts w:hint="eastAsia" w:ascii="宋体" w:hAnsi="宋体" w:cs="宋体"/>
                <w:b/>
                <w:bCs/>
                <w:sz w:val="24"/>
              </w:rPr>
            </w:pPr>
          </w:p>
        </w:tc>
        <w:tc>
          <w:tcPr>
            <w:tcW w:w="858" w:type="pct"/>
            <w:vMerge w:val="continue"/>
            <w:tcBorders>
              <w:right w:val="single" w:color="auto" w:sz="4" w:space="0"/>
            </w:tcBorders>
            <w:vAlign w:val="center"/>
          </w:tcPr>
          <w:p w14:paraId="2FFE4BE2">
            <w:pPr>
              <w:spacing w:line="360" w:lineRule="auto"/>
              <w:jc w:val="center"/>
              <w:rPr>
                <w:rFonts w:hint="eastAsia" w:ascii="宋体" w:hAnsi="宋体" w:cs="宋体"/>
                <w:b/>
                <w:bCs/>
                <w:sz w:val="24"/>
              </w:rPr>
            </w:pPr>
          </w:p>
        </w:tc>
        <w:tc>
          <w:tcPr>
            <w:tcW w:w="781" w:type="pct"/>
            <w:vMerge w:val="continue"/>
            <w:tcBorders>
              <w:left w:val="single" w:color="auto" w:sz="4" w:space="0"/>
              <w:right w:val="single" w:color="auto" w:sz="4" w:space="0"/>
            </w:tcBorders>
            <w:vAlign w:val="center"/>
          </w:tcPr>
          <w:p w14:paraId="49B1DA9E">
            <w:pPr>
              <w:spacing w:line="360" w:lineRule="auto"/>
              <w:jc w:val="center"/>
              <w:rPr>
                <w:rFonts w:hint="eastAsia" w:ascii="宋体" w:hAnsi="宋体" w:cs="宋体"/>
                <w:sz w:val="24"/>
              </w:rPr>
            </w:pPr>
          </w:p>
        </w:tc>
        <w:tc>
          <w:tcPr>
            <w:tcW w:w="2994" w:type="pct"/>
            <w:tcBorders>
              <w:top w:val="single" w:color="auto" w:sz="4" w:space="0"/>
              <w:left w:val="single" w:color="auto" w:sz="4" w:space="0"/>
              <w:bottom w:val="single" w:color="auto" w:sz="4" w:space="0"/>
              <w:right w:val="single" w:color="auto" w:sz="4" w:space="0"/>
            </w:tcBorders>
            <w:vAlign w:val="center"/>
          </w:tcPr>
          <w:p w14:paraId="5A305B57">
            <w:pPr>
              <w:spacing w:line="360" w:lineRule="auto"/>
              <w:jc w:val="left"/>
              <w:rPr>
                <w:rFonts w:hint="eastAsia" w:ascii="宋体" w:hAnsi="宋体" w:cs="宋体"/>
                <w:sz w:val="24"/>
              </w:rPr>
            </w:pPr>
            <w:r>
              <w:rPr>
                <w:rFonts w:hint="eastAsia" w:ascii="宋体" w:hAnsi="宋体"/>
                <w:color w:val="000000"/>
                <w:sz w:val="24"/>
                <w:lang w:eastAsia="zh-CN"/>
              </w:rPr>
              <w:t>供应商提供2023年度至今任意一个年度的财务状况报告（至少包括资产负债表、现金流量表、利润表等）或经审计的审计报告（注：2022年10月1日以后出具的审计报告须按“财办〔2023〕15号”文件要求在注册会计师行业统一监管平台（网址http: //acc.mof. gov.cn）备案后赋验证码。未赋验证码的审计报告视为无效审计报告），或提供自响应文件提交截止时间前1年内基本开户银行出具的资信证明。近一年新成立的公司，按实际情形提供财务报表，不能提供的须作出相应说明；</w:t>
            </w:r>
          </w:p>
        </w:tc>
      </w:tr>
      <w:tr w14:paraId="0D1879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65" w:type="pct"/>
            <w:vMerge w:val="continue"/>
            <w:tcBorders>
              <w:right w:val="single" w:color="auto" w:sz="4" w:space="0"/>
            </w:tcBorders>
            <w:vAlign w:val="center"/>
          </w:tcPr>
          <w:p w14:paraId="4587E9A9">
            <w:pPr>
              <w:spacing w:line="360" w:lineRule="auto"/>
              <w:jc w:val="center"/>
              <w:rPr>
                <w:rFonts w:hint="eastAsia" w:ascii="宋体" w:hAnsi="宋体" w:cs="宋体"/>
                <w:sz w:val="24"/>
              </w:rPr>
            </w:pPr>
          </w:p>
        </w:tc>
        <w:tc>
          <w:tcPr>
            <w:tcW w:w="858" w:type="pct"/>
            <w:vMerge w:val="continue"/>
            <w:tcBorders>
              <w:right w:val="single" w:color="auto" w:sz="4" w:space="0"/>
            </w:tcBorders>
            <w:vAlign w:val="center"/>
          </w:tcPr>
          <w:p w14:paraId="0A1BDEFA">
            <w:pPr>
              <w:spacing w:line="360" w:lineRule="auto"/>
              <w:jc w:val="center"/>
              <w:rPr>
                <w:rFonts w:hint="eastAsia" w:ascii="宋体" w:hAnsi="宋体" w:cs="宋体"/>
                <w:bCs/>
                <w:sz w:val="24"/>
              </w:rPr>
            </w:pPr>
          </w:p>
        </w:tc>
        <w:tc>
          <w:tcPr>
            <w:tcW w:w="781" w:type="pct"/>
            <w:vMerge w:val="continue"/>
            <w:tcBorders>
              <w:left w:val="single" w:color="auto" w:sz="4" w:space="0"/>
              <w:right w:val="single" w:color="auto" w:sz="4" w:space="0"/>
            </w:tcBorders>
            <w:vAlign w:val="center"/>
          </w:tcPr>
          <w:p w14:paraId="6A45C37B">
            <w:pPr>
              <w:spacing w:line="360" w:lineRule="auto"/>
              <w:rPr>
                <w:rFonts w:hint="eastAsia" w:ascii="宋体" w:hAnsi="宋体" w:cs="宋体"/>
                <w:sz w:val="24"/>
              </w:rPr>
            </w:pPr>
          </w:p>
        </w:tc>
        <w:tc>
          <w:tcPr>
            <w:tcW w:w="2994" w:type="pct"/>
            <w:tcBorders>
              <w:top w:val="single" w:color="auto" w:sz="4" w:space="0"/>
              <w:left w:val="single" w:color="auto" w:sz="4" w:space="0"/>
              <w:bottom w:val="single" w:color="auto" w:sz="4" w:space="0"/>
              <w:right w:val="single" w:color="auto" w:sz="4" w:space="0"/>
            </w:tcBorders>
            <w:vAlign w:val="center"/>
          </w:tcPr>
          <w:p w14:paraId="11693B66">
            <w:pPr>
              <w:autoSpaceDE w:val="0"/>
              <w:autoSpaceDN w:val="0"/>
              <w:snapToGrid w:val="0"/>
              <w:spacing w:line="360" w:lineRule="auto"/>
              <w:textAlignment w:val="bottom"/>
              <w:rPr>
                <w:rFonts w:hint="eastAsia" w:ascii="宋体" w:hAnsi="宋体" w:cs="宋体"/>
                <w:sz w:val="24"/>
              </w:rPr>
            </w:pPr>
            <w:r>
              <w:rPr>
                <w:rFonts w:hint="eastAsia" w:ascii="宋体" w:hAnsi="宋体"/>
                <w:color w:val="000000"/>
                <w:sz w:val="24"/>
              </w:rPr>
              <w:t>提供履行合同所必需的设备和专业技术能力的证明材料或书面声明；</w:t>
            </w:r>
          </w:p>
        </w:tc>
      </w:tr>
      <w:tr w14:paraId="4B7935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65" w:type="pct"/>
            <w:vMerge w:val="continue"/>
            <w:tcBorders>
              <w:right w:val="single" w:color="auto" w:sz="4" w:space="0"/>
            </w:tcBorders>
            <w:vAlign w:val="center"/>
          </w:tcPr>
          <w:p w14:paraId="7EF01A68">
            <w:pPr>
              <w:spacing w:line="360" w:lineRule="auto"/>
              <w:jc w:val="center"/>
              <w:rPr>
                <w:rFonts w:hint="eastAsia" w:ascii="宋体" w:hAnsi="宋体" w:cs="宋体"/>
                <w:sz w:val="24"/>
              </w:rPr>
            </w:pPr>
          </w:p>
        </w:tc>
        <w:tc>
          <w:tcPr>
            <w:tcW w:w="858" w:type="pct"/>
            <w:vMerge w:val="continue"/>
            <w:tcBorders>
              <w:right w:val="single" w:color="auto" w:sz="4" w:space="0"/>
            </w:tcBorders>
            <w:vAlign w:val="center"/>
          </w:tcPr>
          <w:p w14:paraId="5C3214A5">
            <w:pPr>
              <w:spacing w:line="360" w:lineRule="auto"/>
              <w:jc w:val="center"/>
              <w:rPr>
                <w:rFonts w:hint="eastAsia" w:ascii="宋体" w:hAnsi="宋体" w:cs="宋体"/>
                <w:bCs/>
                <w:sz w:val="24"/>
              </w:rPr>
            </w:pPr>
          </w:p>
        </w:tc>
        <w:tc>
          <w:tcPr>
            <w:tcW w:w="781" w:type="pct"/>
            <w:vMerge w:val="continue"/>
            <w:tcBorders>
              <w:left w:val="single" w:color="auto" w:sz="4" w:space="0"/>
              <w:right w:val="single" w:color="auto" w:sz="4" w:space="0"/>
            </w:tcBorders>
            <w:vAlign w:val="center"/>
          </w:tcPr>
          <w:p w14:paraId="084EEA5E">
            <w:pPr>
              <w:spacing w:line="360" w:lineRule="auto"/>
              <w:rPr>
                <w:rFonts w:hint="eastAsia" w:ascii="宋体" w:hAnsi="宋体" w:cs="宋体"/>
                <w:sz w:val="24"/>
              </w:rPr>
            </w:pPr>
          </w:p>
        </w:tc>
        <w:tc>
          <w:tcPr>
            <w:tcW w:w="2994" w:type="pct"/>
            <w:tcBorders>
              <w:top w:val="single" w:color="auto" w:sz="4" w:space="0"/>
              <w:left w:val="single" w:color="auto" w:sz="4" w:space="0"/>
              <w:bottom w:val="single" w:color="auto" w:sz="4" w:space="0"/>
              <w:right w:val="single" w:color="auto" w:sz="4" w:space="0"/>
            </w:tcBorders>
            <w:vAlign w:val="center"/>
          </w:tcPr>
          <w:p w14:paraId="63DC8B9E">
            <w:pPr>
              <w:spacing w:line="360" w:lineRule="auto"/>
              <w:jc w:val="left"/>
              <w:rPr>
                <w:rFonts w:hint="eastAsia" w:ascii="宋体" w:hAnsi="宋体" w:eastAsia="宋体" w:cs="宋体"/>
                <w:sz w:val="24"/>
                <w:lang w:eastAsia="zh-CN"/>
              </w:rPr>
            </w:pPr>
            <w:r>
              <w:rPr>
                <w:rFonts w:hint="eastAsia" w:ascii="宋体" w:hAnsi="宋体"/>
                <w:color w:val="000000"/>
                <w:sz w:val="24"/>
              </w:rPr>
              <w:t>提供①供应商2026年1月至今（税款所属时期）任意1个月的税务局税收通用缴款书复印件或银行电子缴税（费）凭证复印件或税务局出具纳税情况的相关证明复印件。成立未满3个月的、依法免税企业此项不参与考核，应提供相关情况说明并加盖公章</w:t>
            </w:r>
            <w:r>
              <w:rPr>
                <w:rFonts w:hint="eastAsia" w:ascii="宋体" w:hAnsi="宋体"/>
                <w:color w:val="000000"/>
                <w:sz w:val="24"/>
                <w:lang w:eastAsia="zh-CN"/>
              </w:rPr>
              <w:t>，</w:t>
            </w:r>
            <w:r>
              <w:rPr>
                <w:rFonts w:hint="eastAsia" w:ascii="宋体" w:hAnsi="宋体"/>
                <w:color w:val="000000"/>
                <w:sz w:val="24"/>
              </w:rPr>
              <w:t>②供应商2026年1月至今期间（费款所属时期）任意1个月的社会保险费缴款书复印件或银行电子缴税（费）凭证复印件或社保管理部门出具的有效的缴款证明复印件</w:t>
            </w:r>
            <w:r>
              <w:rPr>
                <w:rFonts w:hint="eastAsia" w:ascii="宋体" w:hAnsi="宋体"/>
                <w:color w:val="000000"/>
                <w:sz w:val="24"/>
                <w:lang w:eastAsia="zh-CN"/>
              </w:rPr>
              <w:t>；</w:t>
            </w:r>
            <w:r>
              <w:rPr>
                <w:rFonts w:hint="eastAsia" w:ascii="宋体" w:hAnsi="宋体"/>
                <w:color w:val="000000"/>
                <w:sz w:val="24"/>
                <w:lang w:val="en-US" w:eastAsia="zh-CN"/>
              </w:rPr>
              <w:t>或提供依法缴纳税收和社会保障资金的良好记录承诺书。</w:t>
            </w:r>
            <w:r>
              <w:rPr>
                <w:rFonts w:hint="eastAsia" w:ascii="宋体" w:hAnsi="宋体"/>
                <w:color w:val="000000"/>
                <w:sz w:val="24"/>
              </w:rPr>
              <w:t>成立未满3个月的、依法免税企业此项不参与考核，应提供相关情况说明并加盖公章</w:t>
            </w:r>
            <w:r>
              <w:rPr>
                <w:rFonts w:hint="eastAsia" w:ascii="宋体" w:hAnsi="宋体"/>
                <w:color w:val="000000"/>
                <w:sz w:val="24"/>
                <w:lang w:eastAsia="zh-CN"/>
              </w:rPr>
              <w:t>；</w:t>
            </w:r>
          </w:p>
        </w:tc>
      </w:tr>
      <w:tr w14:paraId="002E1D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3" w:hRule="atLeast"/>
        </w:trPr>
        <w:tc>
          <w:tcPr>
            <w:tcW w:w="365" w:type="pct"/>
            <w:vMerge w:val="continue"/>
            <w:tcBorders>
              <w:right w:val="single" w:color="auto" w:sz="4" w:space="0"/>
            </w:tcBorders>
            <w:vAlign w:val="center"/>
          </w:tcPr>
          <w:p w14:paraId="041164CC">
            <w:pPr>
              <w:spacing w:line="360" w:lineRule="auto"/>
              <w:jc w:val="center"/>
              <w:rPr>
                <w:rFonts w:hint="eastAsia" w:ascii="宋体" w:hAnsi="宋体" w:cs="宋体"/>
                <w:sz w:val="24"/>
              </w:rPr>
            </w:pPr>
          </w:p>
        </w:tc>
        <w:tc>
          <w:tcPr>
            <w:tcW w:w="858" w:type="pct"/>
            <w:vMerge w:val="continue"/>
            <w:tcBorders>
              <w:right w:val="single" w:color="auto" w:sz="4" w:space="0"/>
            </w:tcBorders>
            <w:vAlign w:val="center"/>
          </w:tcPr>
          <w:p w14:paraId="2A54947E">
            <w:pPr>
              <w:spacing w:line="360" w:lineRule="auto"/>
              <w:jc w:val="center"/>
              <w:rPr>
                <w:rFonts w:hint="eastAsia" w:ascii="宋体" w:hAnsi="宋体" w:cs="宋体"/>
                <w:bCs/>
                <w:sz w:val="24"/>
              </w:rPr>
            </w:pPr>
          </w:p>
        </w:tc>
        <w:tc>
          <w:tcPr>
            <w:tcW w:w="781" w:type="pct"/>
            <w:vMerge w:val="continue"/>
            <w:tcBorders>
              <w:left w:val="single" w:color="auto" w:sz="4" w:space="0"/>
              <w:right w:val="single" w:color="auto" w:sz="4" w:space="0"/>
            </w:tcBorders>
            <w:vAlign w:val="center"/>
          </w:tcPr>
          <w:p w14:paraId="09D169F6">
            <w:pPr>
              <w:spacing w:line="360" w:lineRule="auto"/>
              <w:rPr>
                <w:rFonts w:hint="eastAsia" w:ascii="宋体" w:hAnsi="宋体" w:cs="宋体"/>
                <w:sz w:val="24"/>
              </w:rPr>
            </w:pPr>
          </w:p>
        </w:tc>
        <w:tc>
          <w:tcPr>
            <w:tcW w:w="2994" w:type="pct"/>
            <w:tcBorders>
              <w:top w:val="single" w:color="auto" w:sz="4" w:space="0"/>
              <w:left w:val="single" w:color="auto" w:sz="4" w:space="0"/>
              <w:bottom w:val="single" w:color="auto" w:sz="4" w:space="0"/>
              <w:right w:val="single" w:color="auto" w:sz="4" w:space="0"/>
            </w:tcBorders>
            <w:vAlign w:val="center"/>
          </w:tcPr>
          <w:p w14:paraId="41DAC115">
            <w:pPr>
              <w:spacing w:line="360" w:lineRule="auto"/>
              <w:jc w:val="left"/>
              <w:rPr>
                <w:rFonts w:hint="eastAsia" w:ascii="宋体" w:hAnsi="宋体" w:cs="宋体"/>
                <w:sz w:val="24"/>
              </w:rPr>
            </w:pPr>
            <w:r>
              <w:rPr>
                <w:rFonts w:hint="eastAsia" w:ascii="宋体" w:hAnsi="宋体"/>
                <w:color w:val="000000"/>
                <w:sz w:val="24"/>
              </w:rPr>
              <w:t>提供供应商参加政府采购活动前三年内在经营活动中没有重大违法记录的书面声明（重大违法记录是指供应商因违法经营受到刑事处罚或者责令停产停业、吊销许可证或者执照、较大数额罚款等行政处罚）；</w:t>
            </w:r>
          </w:p>
        </w:tc>
      </w:tr>
      <w:tr w14:paraId="25725A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3" w:hRule="atLeast"/>
        </w:trPr>
        <w:tc>
          <w:tcPr>
            <w:tcW w:w="365" w:type="pct"/>
            <w:vMerge w:val="continue"/>
            <w:tcBorders>
              <w:bottom w:val="single" w:color="auto" w:sz="4" w:space="0"/>
              <w:right w:val="single" w:color="auto" w:sz="4" w:space="0"/>
            </w:tcBorders>
            <w:vAlign w:val="center"/>
          </w:tcPr>
          <w:p w14:paraId="0437D712">
            <w:pPr>
              <w:spacing w:line="360" w:lineRule="auto"/>
              <w:jc w:val="center"/>
              <w:rPr>
                <w:rFonts w:hint="eastAsia" w:ascii="宋体" w:hAnsi="宋体" w:cs="宋体"/>
                <w:sz w:val="24"/>
              </w:rPr>
            </w:pPr>
          </w:p>
        </w:tc>
        <w:tc>
          <w:tcPr>
            <w:tcW w:w="858" w:type="pct"/>
            <w:vMerge w:val="continue"/>
            <w:tcBorders>
              <w:bottom w:val="single" w:color="auto" w:sz="4" w:space="0"/>
              <w:right w:val="single" w:color="auto" w:sz="4" w:space="0"/>
            </w:tcBorders>
            <w:vAlign w:val="center"/>
          </w:tcPr>
          <w:p w14:paraId="6D42873C">
            <w:pPr>
              <w:spacing w:line="360" w:lineRule="auto"/>
              <w:jc w:val="center"/>
              <w:rPr>
                <w:rFonts w:hint="eastAsia" w:ascii="宋体" w:hAnsi="宋体" w:cs="宋体"/>
                <w:bCs/>
                <w:sz w:val="24"/>
              </w:rPr>
            </w:pPr>
          </w:p>
        </w:tc>
        <w:tc>
          <w:tcPr>
            <w:tcW w:w="781" w:type="pct"/>
            <w:vMerge w:val="continue"/>
            <w:tcBorders>
              <w:left w:val="single" w:color="auto" w:sz="4" w:space="0"/>
              <w:bottom w:val="single" w:color="auto" w:sz="4" w:space="0"/>
              <w:right w:val="single" w:color="auto" w:sz="4" w:space="0"/>
            </w:tcBorders>
            <w:vAlign w:val="center"/>
          </w:tcPr>
          <w:p w14:paraId="2C4AEBC4">
            <w:pPr>
              <w:spacing w:line="360" w:lineRule="auto"/>
              <w:rPr>
                <w:rFonts w:hint="eastAsia" w:ascii="宋体" w:hAnsi="宋体" w:cs="宋体"/>
                <w:sz w:val="24"/>
              </w:rPr>
            </w:pPr>
          </w:p>
        </w:tc>
        <w:tc>
          <w:tcPr>
            <w:tcW w:w="2994" w:type="pct"/>
            <w:tcBorders>
              <w:top w:val="single" w:color="auto" w:sz="4" w:space="0"/>
              <w:left w:val="single" w:color="auto" w:sz="4" w:space="0"/>
              <w:bottom w:val="single" w:color="auto" w:sz="4" w:space="0"/>
              <w:right w:val="single" w:color="auto" w:sz="4" w:space="0"/>
            </w:tcBorders>
            <w:vAlign w:val="center"/>
          </w:tcPr>
          <w:p w14:paraId="51437F2A">
            <w:pPr>
              <w:spacing w:line="360" w:lineRule="auto"/>
              <w:jc w:val="left"/>
              <w:rPr>
                <w:rFonts w:hint="eastAsia" w:ascii="宋体" w:hAnsi="宋体" w:cs="宋体"/>
                <w:sz w:val="24"/>
              </w:rPr>
            </w:pPr>
            <w:r>
              <w:rPr>
                <w:rFonts w:hint="eastAsia" w:ascii="宋体" w:hAnsi="宋体"/>
                <w:color w:val="000000"/>
                <w:sz w:val="24"/>
              </w:rPr>
              <w:t>①单位负责人为同一人或者存在直接控股、管理关系的不同供应商，不得参加同一合同项下的政府采购活动；②供应商在</w:t>
            </w:r>
            <w:r>
              <w:rPr>
                <w:rFonts w:hint="eastAsia" w:ascii="宋体" w:hAnsi="宋体"/>
                <w:color w:val="000000"/>
                <w:sz w:val="24"/>
                <w:lang w:eastAsia="zh-CN"/>
              </w:rPr>
              <w:t>竞标截止时间</w:t>
            </w:r>
            <w:r>
              <w:rPr>
                <w:rFonts w:hint="eastAsia" w:ascii="宋体" w:hAnsi="宋体"/>
                <w:color w:val="000000"/>
                <w:sz w:val="24"/>
              </w:rPr>
              <w:t>前未被列入“信用中国”网站（www.creditchina.gov.cn）失信被执行人、重大税收违法失信主体名单、政府采购严重违法失信行为记录名单及中国政府采购网（www.ccgp.gov.cn）“政府采购严重违法失信行为信息记录”。以本项目开标当天招标代理机构对上述信用信息进行查询核对的结果为准，供应商无需提供，若为失信企业，将取消投标、中标资格。</w:t>
            </w:r>
          </w:p>
        </w:tc>
      </w:tr>
      <w:tr w14:paraId="10DC0F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3" w:hRule="atLeast"/>
        </w:trPr>
        <w:tc>
          <w:tcPr>
            <w:tcW w:w="365" w:type="pct"/>
            <w:tcBorders>
              <w:top w:val="single" w:color="auto" w:sz="4" w:space="0"/>
              <w:bottom w:val="single" w:color="auto" w:sz="4" w:space="0"/>
              <w:right w:val="single" w:color="auto" w:sz="4" w:space="0"/>
            </w:tcBorders>
            <w:vAlign w:val="center"/>
          </w:tcPr>
          <w:p w14:paraId="37E51BFD">
            <w:pPr>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2</w:t>
            </w:r>
          </w:p>
        </w:tc>
        <w:tc>
          <w:tcPr>
            <w:tcW w:w="1639" w:type="pct"/>
            <w:gridSpan w:val="2"/>
            <w:tcBorders>
              <w:top w:val="single" w:color="auto" w:sz="4" w:space="0"/>
              <w:bottom w:val="single" w:color="auto" w:sz="4" w:space="0"/>
              <w:right w:val="single" w:color="auto" w:sz="4" w:space="0"/>
            </w:tcBorders>
            <w:vAlign w:val="center"/>
          </w:tcPr>
          <w:p w14:paraId="027AE18B">
            <w:pPr>
              <w:spacing w:line="360" w:lineRule="auto"/>
              <w:jc w:val="center"/>
              <w:rPr>
                <w:rFonts w:hint="eastAsia" w:ascii="宋体" w:hAnsi="宋体" w:cs="宋体"/>
                <w:sz w:val="24"/>
              </w:rPr>
            </w:pPr>
            <w:r>
              <w:rPr>
                <w:rFonts w:hint="eastAsia" w:ascii="宋体" w:hAnsi="宋体" w:cs="宋体"/>
                <w:sz w:val="24"/>
              </w:rPr>
              <w:t>落实政府采购政策需满足的资格要求</w:t>
            </w:r>
          </w:p>
        </w:tc>
        <w:tc>
          <w:tcPr>
            <w:tcW w:w="2994" w:type="pct"/>
            <w:tcBorders>
              <w:top w:val="single" w:color="auto" w:sz="4" w:space="0"/>
              <w:left w:val="single" w:color="auto" w:sz="4" w:space="0"/>
              <w:bottom w:val="single" w:color="auto" w:sz="4" w:space="0"/>
              <w:right w:val="single" w:color="auto" w:sz="4" w:space="0"/>
            </w:tcBorders>
            <w:vAlign w:val="center"/>
          </w:tcPr>
          <w:p w14:paraId="7B6A65B4">
            <w:pPr>
              <w:spacing w:line="360" w:lineRule="auto"/>
              <w:jc w:val="left"/>
              <w:rPr>
                <w:rFonts w:hint="default" w:ascii="宋体" w:hAnsi="宋体" w:eastAsia="宋体"/>
                <w:color w:val="000000"/>
                <w:sz w:val="24"/>
                <w:lang w:val="en-US" w:eastAsia="zh-CN"/>
              </w:rPr>
            </w:pPr>
            <w:r>
              <w:rPr>
                <w:rFonts w:hint="eastAsia" w:ascii="宋体" w:hAnsi="宋体"/>
                <w:color w:val="000000"/>
                <w:sz w:val="24"/>
              </w:rPr>
              <w:t>本项目专门面向中小企业采购</w:t>
            </w:r>
            <w:r>
              <w:rPr>
                <w:rFonts w:hint="eastAsia" w:ascii="宋体" w:hAnsi="宋体"/>
                <w:color w:val="000000"/>
                <w:sz w:val="24"/>
                <w:lang w:eastAsia="zh-CN"/>
              </w:rPr>
              <w:t>，</w:t>
            </w:r>
            <w:r>
              <w:rPr>
                <w:rFonts w:hint="eastAsia" w:ascii="宋体" w:hAnsi="宋体"/>
                <w:color w:val="000000"/>
                <w:sz w:val="24"/>
                <w:lang w:val="en-US" w:eastAsia="zh-CN"/>
              </w:rPr>
              <w:t>提供《中小企业声明函》。</w:t>
            </w:r>
          </w:p>
        </w:tc>
      </w:tr>
      <w:bookmarkEnd w:id="273"/>
      <w:bookmarkEnd w:id="274"/>
      <w:bookmarkEnd w:id="275"/>
      <w:bookmarkEnd w:id="276"/>
    </w:tbl>
    <w:p w14:paraId="2AEBFA83">
      <w:pPr>
        <w:spacing w:line="360" w:lineRule="auto"/>
        <w:rPr>
          <w:rFonts w:hint="eastAsia" w:ascii="宋体" w:hAnsi="宋体" w:cs="宋体"/>
          <w:b/>
          <w:sz w:val="24"/>
        </w:rPr>
      </w:pPr>
      <w:r>
        <w:rPr>
          <w:rFonts w:hint="eastAsia" w:ascii="宋体" w:hAnsi="宋体" w:cs="宋体"/>
          <w:b/>
          <w:sz w:val="24"/>
        </w:rPr>
        <w:t>2.1 资格审查</w:t>
      </w:r>
    </w:p>
    <w:p w14:paraId="39F65021">
      <w:pPr>
        <w:spacing w:line="360" w:lineRule="auto"/>
        <w:ind w:firstLine="480" w:firstLineChars="200"/>
        <w:rPr>
          <w:rFonts w:hint="eastAsia" w:ascii="宋体" w:hAnsi="宋体" w:cs="宋体"/>
          <w:sz w:val="24"/>
        </w:rPr>
      </w:pPr>
      <w:r>
        <w:rPr>
          <w:rFonts w:hint="eastAsia" w:ascii="宋体" w:hAnsi="宋体" w:cs="宋体"/>
          <w:sz w:val="24"/>
        </w:rPr>
        <w:t>开标后评标前，由磋商小组依法对供应商的资格进行审查。</w:t>
      </w:r>
    </w:p>
    <w:p w14:paraId="396CC1FA">
      <w:pPr>
        <w:spacing w:line="360" w:lineRule="auto"/>
        <w:rPr>
          <w:rFonts w:hint="eastAsia" w:ascii="宋体" w:hAnsi="宋体" w:cs="宋体"/>
          <w:b/>
          <w:sz w:val="24"/>
        </w:rPr>
      </w:pPr>
      <w:bookmarkStart w:id="277" w:name="_Toc9342888"/>
      <w:bookmarkStart w:id="278" w:name="_Toc156373525"/>
      <w:bookmarkStart w:id="279" w:name="_Toc22220357"/>
      <w:bookmarkStart w:id="280" w:name="_Toc22652824"/>
      <w:bookmarkStart w:id="281" w:name="_Toc42243308"/>
      <w:bookmarkStart w:id="282" w:name="_Toc518285006"/>
      <w:r>
        <w:rPr>
          <w:rFonts w:hint="eastAsia" w:ascii="宋体" w:hAnsi="宋体" w:cs="宋体"/>
          <w:b/>
          <w:sz w:val="24"/>
        </w:rPr>
        <w:t>2.2资格审查标准</w:t>
      </w:r>
      <w:bookmarkEnd w:id="277"/>
      <w:bookmarkEnd w:id="278"/>
      <w:bookmarkEnd w:id="279"/>
      <w:bookmarkEnd w:id="280"/>
      <w:bookmarkEnd w:id="281"/>
      <w:bookmarkEnd w:id="282"/>
    </w:p>
    <w:p w14:paraId="1C5A724F">
      <w:pPr>
        <w:spacing w:line="360" w:lineRule="auto"/>
        <w:ind w:firstLine="480" w:firstLineChars="200"/>
        <w:jc w:val="left"/>
        <w:rPr>
          <w:rFonts w:hint="eastAsia" w:ascii="宋体" w:hAnsi="宋体" w:cs="宋体"/>
          <w:sz w:val="24"/>
        </w:rPr>
      </w:pPr>
      <w:r>
        <w:rPr>
          <w:rFonts w:hint="eastAsia" w:ascii="宋体" w:hAnsi="宋体" w:cs="宋体"/>
          <w:sz w:val="24"/>
        </w:rPr>
        <w:t>资格审查标准：依据法律法规和磋商文件的规定，对响应文件中的资格条件以及证明文件等进行审查，以确定供应商是否具备投标资格；见资格审查前附表。</w:t>
      </w:r>
    </w:p>
    <w:p w14:paraId="54DFF60C">
      <w:pPr>
        <w:spacing w:line="360" w:lineRule="auto"/>
        <w:rPr>
          <w:rFonts w:hint="eastAsia" w:ascii="宋体" w:hAnsi="宋体" w:cs="宋体"/>
          <w:b/>
          <w:sz w:val="24"/>
        </w:rPr>
      </w:pPr>
      <w:bookmarkStart w:id="283" w:name="_Toc156373526"/>
      <w:bookmarkStart w:id="284" w:name="_Toc518285007"/>
      <w:bookmarkStart w:id="285" w:name="_Toc22652825"/>
      <w:bookmarkStart w:id="286" w:name="_Toc42243309"/>
      <w:bookmarkStart w:id="287" w:name="_Toc9342889"/>
      <w:bookmarkStart w:id="288" w:name="_Toc22220358"/>
      <w:r>
        <w:rPr>
          <w:rFonts w:hint="eastAsia" w:ascii="宋体" w:hAnsi="宋体" w:cs="宋体"/>
          <w:b/>
          <w:sz w:val="24"/>
        </w:rPr>
        <w:t>2.3资格审查程序</w:t>
      </w:r>
      <w:bookmarkEnd w:id="283"/>
      <w:bookmarkEnd w:id="284"/>
      <w:bookmarkEnd w:id="285"/>
      <w:bookmarkEnd w:id="286"/>
      <w:bookmarkEnd w:id="287"/>
      <w:bookmarkEnd w:id="288"/>
    </w:p>
    <w:p w14:paraId="2EEF10CA">
      <w:pPr>
        <w:tabs>
          <w:tab w:val="left" w:pos="2472"/>
        </w:tabs>
        <w:spacing w:line="360" w:lineRule="auto"/>
        <w:ind w:firstLine="480" w:firstLineChars="200"/>
        <w:rPr>
          <w:rFonts w:hint="eastAsia" w:ascii="宋体" w:hAnsi="宋体" w:cs="宋体"/>
          <w:sz w:val="24"/>
        </w:rPr>
      </w:pPr>
      <w:r>
        <w:rPr>
          <w:rFonts w:hint="eastAsia" w:ascii="宋体" w:hAnsi="宋体" w:cs="宋体"/>
          <w:sz w:val="24"/>
        </w:rPr>
        <w:t>磋商小组依据本章规定的标准对响应文件进行资格审查。有一项不符合审查标准的，投标无效。</w:t>
      </w:r>
    </w:p>
    <w:p w14:paraId="2463D479">
      <w:pPr>
        <w:tabs>
          <w:tab w:val="left" w:pos="2472"/>
        </w:tabs>
        <w:spacing w:line="360" w:lineRule="auto"/>
        <w:ind w:firstLine="482" w:firstLineChars="200"/>
        <w:rPr>
          <w:rFonts w:hint="eastAsia" w:ascii="宋体" w:hAnsi="宋体" w:cs="宋体"/>
          <w:b/>
          <w:sz w:val="24"/>
          <w:u w:val="single"/>
        </w:rPr>
      </w:pPr>
      <w:r>
        <w:rPr>
          <w:rFonts w:hint="eastAsia" w:ascii="宋体" w:hAnsi="宋体" w:cs="宋体"/>
          <w:b/>
          <w:sz w:val="24"/>
          <w:u w:val="single"/>
        </w:rPr>
        <w:t>注：合格供应商不足3家的，不再进入评标程序，作废标处理。</w:t>
      </w:r>
    </w:p>
    <w:p w14:paraId="24DAFD8D">
      <w:pPr>
        <w:spacing w:line="360" w:lineRule="auto"/>
        <w:rPr>
          <w:rFonts w:hint="eastAsia" w:ascii="宋体" w:hAnsi="宋体" w:cs="宋体"/>
          <w:b/>
          <w:sz w:val="24"/>
        </w:rPr>
      </w:pPr>
      <w:r>
        <w:rPr>
          <w:rFonts w:hint="eastAsia" w:ascii="宋体" w:hAnsi="宋体" w:cs="宋体"/>
          <w:b/>
          <w:sz w:val="24"/>
        </w:rPr>
        <w:t>2.4响应文件的细微偏差</w:t>
      </w:r>
    </w:p>
    <w:p w14:paraId="003DCAAA">
      <w:pPr>
        <w:spacing w:line="360" w:lineRule="auto"/>
        <w:ind w:firstLine="480" w:firstLineChars="200"/>
        <w:rPr>
          <w:rFonts w:hint="eastAsia" w:ascii="宋体" w:hAnsi="宋体" w:cs="宋体"/>
          <w:sz w:val="24"/>
        </w:rPr>
      </w:pPr>
      <w:r>
        <w:rPr>
          <w:rFonts w:hint="eastAsia" w:ascii="宋体" w:hAnsi="宋体" w:cs="宋体"/>
          <w:sz w:val="24"/>
        </w:rPr>
        <w:t>2.4.1响应文件的细微偏差是指响应文件在实质上响应磋商文件的要求，但在个别地方存在漏项或者提供了不完整的技术信息和数据等情况，并且补正这些遗漏或者不完整不会对其他供应商造成不公平的结果,细微偏差不影响响应文件的有效性。</w:t>
      </w:r>
    </w:p>
    <w:p w14:paraId="5D949753">
      <w:pPr>
        <w:spacing w:line="360" w:lineRule="auto"/>
        <w:ind w:firstLine="480" w:firstLineChars="200"/>
        <w:rPr>
          <w:rFonts w:hint="eastAsia" w:ascii="宋体" w:hAnsi="宋体" w:cs="宋体"/>
          <w:sz w:val="24"/>
        </w:rPr>
      </w:pPr>
      <w:r>
        <w:rPr>
          <w:rFonts w:hint="eastAsia" w:ascii="宋体" w:hAnsi="宋体" w:cs="宋体"/>
          <w:sz w:val="24"/>
        </w:rPr>
        <w:t>2.4.2磋商小组应当书面要求存在细微偏差的供应商在评标结束前予以补正。拒不补正的，在评审时可以对细微偏差做不利于该供应商的量化。</w:t>
      </w:r>
    </w:p>
    <w:p w14:paraId="287E3481">
      <w:pPr>
        <w:pStyle w:val="4"/>
        <w:numPr>
          <w:ilvl w:val="0"/>
          <w:numId w:val="7"/>
        </w:numPr>
        <w:spacing w:line="240" w:lineRule="auto"/>
        <w:jc w:val="center"/>
        <w:rPr>
          <w:rFonts w:hint="eastAsia" w:ascii="宋体" w:hAnsi="宋体" w:cs="宋体"/>
          <w:sz w:val="24"/>
          <w:szCs w:val="24"/>
          <w:lang w:bidi="en-US"/>
        </w:rPr>
      </w:pPr>
      <w:bookmarkStart w:id="289" w:name="_Toc3819"/>
      <w:r>
        <w:rPr>
          <w:rFonts w:hint="eastAsia" w:ascii="宋体" w:hAnsi="宋体" w:cs="宋体"/>
          <w:sz w:val="24"/>
          <w:szCs w:val="24"/>
          <w:lang w:bidi="en-US"/>
        </w:rPr>
        <w:t>符合性审查</w:t>
      </w:r>
      <w:bookmarkEnd w:id="289"/>
    </w:p>
    <w:p w14:paraId="0CB10991">
      <w:pPr>
        <w:spacing w:line="360" w:lineRule="auto"/>
        <w:rPr>
          <w:rFonts w:hint="eastAsia" w:ascii="宋体" w:hAnsi="宋体" w:cs="宋体"/>
          <w:b/>
          <w:sz w:val="24"/>
        </w:rPr>
      </w:pPr>
      <w:r>
        <w:rPr>
          <w:rFonts w:hint="eastAsia" w:ascii="宋体" w:hAnsi="宋体" w:cs="宋体"/>
          <w:b/>
          <w:sz w:val="24"/>
        </w:rPr>
        <w:t>3</w:t>
      </w:r>
      <w:r>
        <w:rPr>
          <w:rFonts w:ascii="宋体" w:hAnsi="宋体" w:cs="宋体"/>
          <w:b/>
          <w:sz w:val="24"/>
        </w:rPr>
        <w:t>．</w:t>
      </w:r>
      <w:r>
        <w:rPr>
          <w:rFonts w:hint="eastAsia" w:ascii="宋体" w:hAnsi="宋体" w:cs="宋体"/>
          <w:b/>
          <w:sz w:val="24"/>
        </w:rPr>
        <w:t>响应</w:t>
      </w:r>
      <w:r>
        <w:rPr>
          <w:rFonts w:ascii="宋体" w:hAnsi="宋体" w:cs="宋体"/>
          <w:b/>
          <w:sz w:val="24"/>
        </w:rPr>
        <w:t>文件的符合性审查</w:t>
      </w:r>
    </w:p>
    <w:tbl>
      <w:tblPr>
        <w:tblStyle w:val="40"/>
        <w:tblW w:w="9296"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810"/>
        <w:gridCol w:w="1065"/>
        <w:gridCol w:w="7421"/>
      </w:tblGrid>
      <w:tr w14:paraId="23473C9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42" w:hRule="atLeast"/>
          <w:jc w:val="center"/>
        </w:trPr>
        <w:tc>
          <w:tcPr>
            <w:tcW w:w="810" w:type="dxa"/>
            <w:vAlign w:val="center"/>
          </w:tcPr>
          <w:p w14:paraId="7EC8A4D6">
            <w:pPr>
              <w:spacing w:line="360" w:lineRule="auto"/>
              <w:jc w:val="center"/>
              <w:rPr>
                <w:b/>
                <w:sz w:val="24"/>
              </w:rPr>
            </w:pPr>
            <w:r>
              <w:rPr>
                <w:rFonts w:hint="eastAsia"/>
                <w:b/>
                <w:sz w:val="24"/>
              </w:rPr>
              <w:t>条款号</w:t>
            </w:r>
          </w:p>
        </w:tc>
        <w:tc>
          <w:tcPr>
            <w:tcW w:w="1065" w:type="dxa"/>
            <w:vAlign w:val="center"/>
          </w:tcPr>
          <w:p w14:paraId="7268A98A">
            <w:pPr>
              <w:jc w:val="center"/>
              <w:rPr>
                <w:b/>
                <w:sz w:val="24"/>
              </w:rPr>
            </w:pPr>
            <w:r>
              <w:rPr>
                <w:rFonts w:hint="eastAsia"/>
                <w:b/>
                <w:sz w:val="24"/>
              </w:rPr>
              <w:t>审 查 因 素</w:t>
            </w:r>
          </w:p>
        </w:tc>
        <w:tc>
          <w:tcPr>
            <w:tcW w:w="7421" w:type="dxa"/>
            <w:vAlign w:val="center"/>
          </w:tcPr>
          <w:p w14:paraId="343D0074">
            <w:pPr>
              <w:spacing w:line="360" w:lineRule="auto"/>
              <w:jc w:val="center"/>
              <w:rPr>
                <w:b/>
                <w:sz w:val="24"/>
              </w:rPr>
            </w:pPr>
            <w:r>
              <w:rPr>
                <w:rFonts w:hint="eastAsia"/>
                <w:b/>
                <w:sz w:val="24"/>
              </w:rPr>
              <w:t>审 查 标 准</w:t>
            </w:r>
          </w:p>
        </w:tc>
      </w:tr>
      <w:tr w14:paraId="5087DE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42" w:hRule="atLeast"/>
          <w:jc w:val="center"/>
        </w:trPr>
        <w:tc>
          <w:tcPr>
            <w:tcW w:w="810" w:type="dxa"/>
            <w:vMerge w:val="restart"/>
            <w:vAlign w:val="center"/>
          </w:tcPr>
          <w:p w14:paraId="7EEBDCD1">
            <w:pPr>
              <w:spacing w:line="360" w:lineRule="auto"/>
              <w:jc w:val="center"/>
              <w:rPr>
                <w:b/>
                <w:szCs w:val="21"/>
              </w:rPr>
            </w:pPr>
            <w:r>
              <w:rPr>
                <w:rFonts w:hint="eastAsia"/>
                <w:b/>
                <w:szCs w:val="21"/>
              </w:rPr>
              <w:t>1</w:t>
            </w:r>
          </w:p>
        </w:tc>
        <w:tc>
          <w:tcPr>
            <w:tcW w:w="1065" w:type="dxa"/>
            <w:vMerge w:val="restart"/>
            <w:vAlign w:val="center"/>
          </w:tcPr>
          <w:p w14:paraId="39834313">
            <w:pPr>
              <w:spacing w:line="360" w:lineRule="auto"/>
              <w:jc w:val="center"/>
              <w:rPr>
                <w:b/>
                <w:szCs w:val="21"/>
              </w:rPr>
            </w:pPr>
            <w:r>
              <w:rPr>
                <w:rFonts w:hint="eastAsia"/>
                <w:b/>
                <w:sz w:val="24"/>
              </w:rPr>
              <w:t>符合性审查</w:t>
            </w:r>
          </w:p>
        </w:tc>
        <w:tc>
          <w:tcPr>
            <w:tcW w:w="7421" w:type="dxa"/>
            <w:vAlign w:val="center"/>
          </w:tcPr>
          <w:p w14:paraId="7BB10132">
            <w:pPr>
              <w:spacing w:line="360" w:lineRule="auto"/>
              <w:rPr>
                <w:rFonts w:hint="eastAsia" w:ascii="宋体" w:hAnsi="宋体" w:cs="宋体"/>
                <w:sz w:val="24"/>
              </w:rPr>
            </w:pPr>
            <w:r>
              <w:rPr>
                <w:rFonts w:hint="eastAsia" w:ascii="宋体" w:hAnsi="宋体" w:cs="宋体"/>
                <w:sz w:val="24"/>
              </w:rPr>
              <w:t>未按规定的格式填写，响应文件内容不全或关键字迹模糊、无法辨认的；</w:t>
            </w:r>
          </w:p>
        </w:tc>
      </w:tr>
      <w:tr w14:paraId="0303B69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42" w:hRule="atLeast"/>
          <w:jc w:val="center"/>
        </w:trPr>
        <w:tc>
          <w:tcPr>
            <w:tcW w:w="810" w:type="dxa"/>
            <w:vMerge w:val="continue"/>
            <w:vAlign w:val="center"/>
          </w:tcPr>
          <w:p w14:paraId="076D5186">
            <w:pPr>
              <w:spacing w:line="360" w:lineRule="auto"/>
              <w:jc w:val="center"/>
              <w:rPr>
                <w:b/>
                <w:szCs w:val="21"/>
              </w:rPr>
            </w:pPr>
          </w:p>
        </w:tc>
        <w:tc>
          <w:tcPr>
            <w:tcW w:w="1065" w:type="dxa"/>
            <w:vMerge w:val="continue"/>
            <w:vAlign w:val="center"/>
          </w:tcPr>
          <w:p w14:paraId="07DD2533">
            <w:pPr>
              <w:jc w:val="center"/>
              <w:rPr>
                <w:b/>
                <w:szCs w:val="21"/>
              </w:rPr>
            </w:pPr>
          </w:p>
        </w:tc>
        <w:tc>
          <w:tcPr>
            <w:tcW w:w="7421" w:type="dxa"/>
            <w:vAlign w:val="center"/>
          </w:tcPr>
          <w:p w14:paraId="49E8CCC0">
            <w:pPr>
              <w:spacing w:line="360" w:lineRule="auto"/>
              <w:rPr>
                <w:rFonts w:hint="eastAsia" w:ascii="宋体" w:hAnsi="宋体" w:cs="宋体"/>
                <w:sz w:val="24"/>
              </w:rPr>
            </w:pPr>
            <w:r>
              <w:rPr>
                <w:rFonts w:hint="eastAsia" w:ascii="宋体" w:hAnsi="宋体" w:cs="宋体"/>
                <w:sz w:val="24"/>
              </w:rPr>
              <w:t>供应商递交两份或多份内容不同的响应文件，或在一份响应文件中对同一招标项目有两个或多个报价，且未声明哪一个有效的；</w:t>
            </w:r>
          </w:p>
        </w:tc>
      </w:tr>
      <w:tr w14:paraId="4494508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3" w:hRule="atLeast"/>
          <w:jc w:val="center"/>
        </w:trPr>
        <w:tc>
          <w:tcPr>
            <w:tcW w:w="810" w:type="dxa"/>
            <w:vMerge w:val="continue"/>
            <w:vAlign w:val="center"/>
          </w:tcPr>
          <w:p w14:paraId="407FCA31">
            <w:pPr>
              <w:spacing w:line="360" w:lineRule="auto"/>
              <w:jc w:val="center"/>
              <w:rPr>
                <w:b/>
                <w:szCs w:val="21"/>
              </w:rPr>
            </w:pPr>
          </w:p>
        </w:tc>
        <w:tc>
          <w:tcPr>
            <w:tcW w:w="1065" w:type="dxa"/>
            <w:vMerge w:val="continue"/>
            <w:vAlign w:val="center"/>
          </w:tcPr>
          <w:p w14:paraId="017C9AC4">
            <w:pPr>
              <w:jc w:val="center"/>
              <w:rPr>
                <w:b/>
                <w:szCs w:val="21"/>
              </w:rPr>
            </w:pPr>
          </w:p>
        </w:tc>
        <w:tc>
          <w:tcPr>
            <w:tcW w:w="7421" w:type="dxa"/>
            <w:vAlign w:val="center"/>
          </w:tcPr>
          <w:p w14:paraId="2449F6F8">
            <w:pPr>
              <w:spacing w:line="360" w:lineRule="auto"/>
              <w:rPr>
                <w:rFonts w:hint="eastAsia" w:ascii="宋体" w:hAnsi="宋体" w:cs="宋体"/>
                <w:sz w:val="24"/>
              </w:rPr>
            </w:pPr>
            <w:r>
              <w:rPr>
                <w:rFonts w:hint="eastAsia" w:ascii="宋体" w:hAnsi="宋体" w:cs="宋体"/>
                <w:sz w:val="24"/>
              </w:rPr>
              <w:t>响应文件附有采购人不能接受的条件的；</w:t>
            </w:r>
          </w:p>
        </w:tc>
      </w:tr>
      <w:tr w14:paraId="6F9B206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4" w:hRule="atLeast"/>
          <w:jc w:val="center"/>
        </w:trPr>
        <w:tc>
          <w:tcPr>
            <w:tcW w:w="810" w:type="dxa"/>
            <w:vMerge w:val="continue"/>
            <w:vAlign w:val="center"/>
          </w:tcPr>
          <w:p w14:paraId="08E30901">
            <w:pPr>
              <w:spacing w:line="360" w:lineRule="auto"/>
              <w:jc w:val="center"/>
              <w:rPr>
                <w:b/>
                <w:szCs w:val="21"/>
              </w:rPr>
            </w:pPr>
          </w:p>
        </w:tc>
        <w:tc>
          <w:tcPr>
            <w:tcW w:w="1065" w:type="dxa"/>
            <w:vMerge w:val="continue"/>
            <w:vAlign w:val="center"/>
          </w:tcPr>
          <w:p w14:paraId="08DD2A02">
            <w:pPr>
              <w:jc w:val="center"/>
              <w:rPr>
                <w:b/>
                <w:szCs w:val="21"/>
              </w:rPr>
            </w:pPr>
          </w:p>
        </w:tc>
        <w:tc>
          <w:tcPr>
            <w:tcW w:w="7421" w:type="dxa"/>
            <w:vAlign w:val="center"/>
          </w:tcPr>
          <w:p w14:paraId="27A13C82">
            <w:pPr>
              <w:spacing w:line="360" w:lineRule="auto"/>
              <w:rPr>
                <w:rFonts w:hint="eastAsia" w:ascii="宋体" w:hAnsi="宋体" w:cs="宋体"/>
                <w:sz w:val="24"/>
              </w:rPr>
            </w:pPr>
            <w:r>
              <w:rPr>
                <w:rFonts w:hint="eastAsia" w:ascii="宋体" w:hAnsi="宋体" w:cs="宋体"/>
                <w:sz w:val="24"/>
              </w:rPr>
              <w:t>改变采购人采购内容的；</w:t>
            </w:r>
          </w:p>
        </w:tc>
      </w:tr>
      <w:tr w14:paraId="1D86FC2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41" w:hRule="atLeast"/>
          <w:jc w:val="center"/>
        </w:trPr>
        <w:tc>
          <w:tcPr>
            <w:tcW w:w="810" w:type="dxa"/>
            <w:vMerge w:val="continue"/>
            <w:vAlign w:val="center"/>
          </w:tcPr>
          <w:p w14:paraId="2D367C03">
            <w:pPr>
              <w:spacing w:line="360" w:lineRule="auto"/>
              <w:jc w:val="center"/>
              <w:rPr>
                <w:b/>
                <w:szCs w:val="21"/>
              </w:rPr>
            </w:pPr>
          </w:p>
        </w:tc>
        <w:tc>
          <w:tcPr>
            <w:tcW w:w="1065" w:type="dxa"/>
            <w:vMerge w:val="continue"/>
            <w:vAlign w:val="center"/>
          </w:tcPr>
          <w:p w14:paraId="1E405748">
            <w:pPr>
              <w:jc w:val="center"/>
              <w:rPr>
                <w:b/>
                <w:szCs w:val="21"/>
              </w:rPr>
            </w:pPr>
          </w:p>
        </w:tc>
        <w:tc>
          <w:tcPr>
            <w:tcW w:w="7421" w:type="dxa"/>
            <w:vAlign w:val="center"/>
          </w:tcPr>
          <w:p w14:paraId="256136FB">
            <w:pPr>
              <w:spacing w:line="360" w:lineRule="auto"/>
              <w:rPr>
                <w:rFonts w:hint="eastAsia" w:ascii="宋体" w:hAnsi="宋体" w:cs="宋体"/>
                <w:sz w:val="24"/>
              </w:rPr>
            </w:pPr>
            <w:r>
              <w:rPr>
                <w:rFonts w:hint="eastAsia" w:ascii="宋体" w:hAnsi="宋体" w:cs="宋体"/>
                <w:sz w:val="24"/>
              </w:rPr>
              <w:t>不符合法律、法规和磋商文件中规定的其他实质性</w:t>
            </w:r>
            <w:r>
              <w:rPr>
                <w:rFonts w:hint="eastAsia" w:ascii="宋体" w:hAnsi="宋体" w:cs="宋体"/>
                <w:sz w:val="24"/>
                <w:lang w:eastAsia="zh-CN"/>
              </w:rPr>
              <w:t>（</w:t>
            </w:r>
            <w:r>
              <w:rPr>
                <w:rFonts w:hint="eastAsia" w:ascii="宋体" w:hAnsi="宋体" w:cs="宋体"/>
                <w:sz w:val="24"/>
                <w:lang w:val="en-US" w:eastAsia="zh-CN"/>
              </w:rPr>
              <w:t>★）</w:t>
            </w:r>
            <w:r>
              <w:rPr>
                <w:rFonts w:hint="eastAsia" w:ascii="宋体" w:hAnsi="宋体" w:cs="宋体"/>
                <w:sz w:val="24"/>
              </w:rPr>
              <w:t>要求；</w:t>
            </w:r>
          </w:p>
        </w:tc>
      </w:tr>
      <w:tr w14:paraId="303A941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42" w:hRule="atLeast"/>
          <w:jc w:val="center"/>
        </w:trPr>
        <w:tc>
          <w:tcPr>
            <w:tcW w:w="810" w:type="dxa"/>
            <w:vMerge w:val="continue"/>
            <w:vAlign w:val="center"/>
          </w:tcPr>
          <w:p w14:paraId="5E8403C9">
            <w:pPr>
              <w:spacing w:line="360" w:lineRule="auto"/>
              <w:jc w:val="center"/>
              <w:rPr>
                <w:b/>
                <w:szCs w:val="21"/>
              </w:rPr>
            </w:pPr>
          </w:p>
        </w:tc>
        <w:tc>
          <w:tcPr>
            <w:tcW w:w="1065" w:type="dxa"/>
            <w:vMerge w:val="continue"/>
            <w:vAlign w:val="center"/>
          </w:tcPr>
          <w:p w14:paraId="099228E3">
            <w:pPr>
              <w:jc w:val="center"/>
              <w:rPr>
                <w:b/>
                <w:szCs w:val="21"/>
              </w:rPr>
            </w:pPr>
          </w:p>
        </w:tc>
        <w:tc>
          <w:tcPr>
            <w:tcW w:w="7421" w:type="dxa"/>
            <w:vAlign w:val="center"/>
          </w:tcPr>
          <w:p w14:paraId="47375166">
            <w:pPr>
              <w:spacing w:line="360" w:lineRule="auto"/>
              <w:rPr>
                <w:rFonts w:hint="eastAsia" w:ascii="宋体" w:hAnsi="宋体" w:cs="宋体"/>
                <w:sz w:val="24"/>
              </w:rPr>
            </w:pPr>
            <w:r>
              <w:rPr>
                <w:rFonts w:hint="eastAsia" w:ascii="宋体" w:hAnsi="宋体" w:cs="宋体"/>
                <w:sz w:val="24"/>
              </w:rPr>
              <w:t>供应商未按磋商文件要求报价，或存在有重大漏项、缺项在响应文件中没有说明的；</w:t>
            </w:r>
          </w:p>
        </w:tc>
      </w:tr>
      <w:tr w14:paraId="6A58085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41" w:hRule="atLeast"/>
          <w:jc w:val="center"/>
        </w:trPr>
        <w:tc>
          <w:tcPr>
            <w:tcW w:w="810" w:type="dxa"/>
            <w:vMerge w:val="continue"/>
            <w:vAlign w:val="center"/>
          </w:tcPr>
          <w:p w14:paraId="52500E9F">
            <w:pPr>
              <w:spacing w:line="360" w:lineRule="auto"/>
              <w:jc w:val="center"/>
              <w:rPr>
                <w:b/>
                <w:szCs w:val="21"/>
              </w:rPr>
            </w:pPr>
          </w:p>
        </w:tc>
        <w:tc>
          <w:tcPr>
            <w:tcW w:w="1065" w:type="dxa"/>
            <w:vMerge w:val="continue"/>
            <w:vAlign w:val="center"/>
          </w:tcPr>
          <w:p w14:paraId="644DC28D">
            <w:pPr>
              <w:jc w:val="center"/>
              <w:rPr>
                <w:b/>
                <w:szCs w:val="21"/>
              </w:rPr>
            </w:pPr>
          </w:p>
        </w:tc>
        <w:tc>
          <w:tcPr>
            <w:tcW w:w="7421" w:type="dxa"/>
            <w:vAlign w:val="center"/>
          </w:tcPr>
          <w:p w14:paraId="162D7E6E">
            <w:pPr>
              <w:spacing w:line="360" w:lineRule="auto"/>
              <w:rPr>
                <w:rFonts w:hint="eastAsia" w:ascii="宋体" w:hAnsi="宋体" w:cs="宋体"/>
                <w:sz w:val="24"/>
              </w:rPr>
            </w:pPr>
            <w:r>
              <w:rPr>
                <w:rFonts w:hint="eastAsia" w:ascii="宋体" w:hAnsi="宋体" w:cs="宋体"/>
                <w:sz w:val="24"/>
              </w:rPr>
              <w:t>竞标报价超过磋商文件中规定的预算金额或者最高限价的；</w:t>
            </w:r>
          </w:p>
        </w:tc>
      </w:tr>
      <w:tr w14:paraId="170130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42" w:hRule="atLeast"/>
          <w:jc w:val="center"/>
        </w:trPr>
        <w:tc>
          <w:tcPr>
            <w:tcW w:w="810" w:type="dxa"/>
            <w:vMerge w:val="continue"/>
            <w:vAlign w:val="center"/>
          </w:tcPr>
          <w:p w14:paraId="4E43FAC5">
            <w:pPr>
              <w:spacing w:line="360" w:lineRule="auto"/>
              <w:jc w:val="center"/>
              <w:rPr>
                <w:b/>
                <w:szCs w:val="21"/>
              </w:rPr>
            </w:pPr>
          </w:p>
        </w:tc>
        <w:tc>
          <w:tcPr>
            <w:tcW w:w="1065" w:type="dxa"/>
            <w:vMerge w:val="continue"/>
            <w:vAlign w:val="center"/>
          </w:tcPr>
          <w:p w14:paraId="20F82E43">
            <w:pPr>
              <w:jc w:val="center"/>
              <w:rPr>
                <w:b/>
                <w:szCs w:val="21"/>
              </w:rPr>
            </w:pPr>
          </w:p>
        </w:tc>
        <w:tc>
          <w:tcPr>
            <w:tcW w:w="7421" w:type="dxa"/>
            <w:vAlign w:val="center"/>
          </w:tcPr>
          <w:p w14:paraId="6C1379E2">
            <w:pPr>
              <w:spacing w:line="360" w:lineRule="auto"/>
              <w:rPr>
                <w:rFonts w:hint="eastAsia" w:ascii="宋体" w:hAnsi="宋体" w:cs="宋体"/>
                <w:sz w:val="24"/>
              </w:rPr>
            </w:pPr>
            <w:r>
              <w:rPr>
                <w:rFonts w:hint="eastAsia" w:ascii="宋体" w:hAnsi="宋体" w:cs="宋体"/>
                <w:sz w:val="24"/>
              </w:rPr>
              <w:t>其他要求：有下列情形之一的，其投标无效：</w:t>
            </w:r>
          </w:p>
          <w:p w14:paraId="4237C01F">
            <w:pPr>
              <w:spacing w:line="360" w:lineRule="auto"/>
              <w:rPr>
                <w:rFonts w:hint="eastAsia" w:ascii="宋体" w:hAnsi="宋体" w:cs="宋体"/>
                <w:sz w:val="24"/>
              </w:rPr>
            </w:pPr>
            <w:r>
              <w:rPr>
                <w:rFonts w:hint="eastAsia" w:ascii="宋体" w:hAnsi="宋体" w:cs="宋体"/>
                <w:sz w:val="24"/>
              </w:rPr>
              <w:t>（1）不同供应商的响应文件由同一单位或个人编制的；（***不同的电子响应文件在同一台电脑上编制、加密、上传的将依据本条处理。）</w:t>
            </w:r>
          </w:p>
          <w:p w14:paraId="6FD24A30">
            <w:pPr>
              <w:spacing w:line="360" w:lineRule="auto"/>
              <w:rPr>
                <w:rFonts w:hint="eastAsia" w:ascii="宋体" w:hAnsi="宋体" w:cs="宋体"/>
                <w:sz w:val="24"/>
              </w:rPr>
            </w:pPr>
            <w:r>
              <w:rPr>
                <w:rFonts w:hint="eastAsia" w:ascii="宋体" w:hAnsi="宋体" w:cs="宋体"/>
                <w:sz w:val="24"/>
              </w:rPr>
              <w:t>（2）不同供应商委托同一单位或个人办理投标事宜；</w:t>
            </w:r>
          </w:p>
          <w:p w14:paraId="717506F9">
            <w:pPr>
              <w:spacing w:line="360" w:lineRule="auto"/>
              <w:rPr>
                <w:rFonts w:hint="eastAsia" w:ascii="宋体" w:hAnsi="宋体" w:cs="宋体"/>
                <w:sz w:val="24"/>
              </w:rPr>
            </w:pPr>
            <w:r>
              <w:rPr>
                <w:rFonts w:hint="eastAsia" w:ascii="宋体" w:hAnsi="宋体" w:cs="宋体"/>
                <w:sz w:val="24"/>
              </w:rPr>
              <w:t>（3）不同供应商的响应文件载明的项目管理成员或者联系人员为同一人；</w:t>
            </w:r>
          </w:p>
          <w:p w14:paraId="31998242">
            <w:pPr>
              <w:spacing w:line="360" w:lineRule="auto"/>
              <w:rPr>
                <w:rFonts w:hint="eastAsia" w:ascii="宋体" w:hAnsi="宋体" w:cs="宋体"/>
                <w:sz w:val="24"/>
              </w:rPr>
            </w:pPr>
            <w:r>
              <w:rPr>
                <w:rFonts w:hint="eastAsia" w:ascii="宋体" w:hAnsi="宋体" w:cs="宋体"/>
                <w:sz w:val="24"/>
              </w:rPr>
              <w:t>（4）不同供应商的投标文件异常一致或者投标报价呈规律性差异；</w:t>
            </w:r>
          </w:p>
          <w:p w14:paraId="6926E4EE">
            <w:pPr>
              <w:spacing w:line="360" w:lineRule="auto"/>
              <w:rPr>
                <w:rFonts w:hint="eastAsia" w:ascii="宋体" w:hAnsi="宋体" w:cs="宋体"/>
                <w:sz w:val="24"/>
              </w:rPr>
            </w:pPr>
            <w:r>
              <w:rPr>
                <w:rFonts w:hint="eastAsia" w:ascii="宋体" w:hAnsi="宋体" w:cs="宋体"/>
                <w:sz w:val="24"/>
              </w:rPr>
              <w:t>（5）不同供应商的响应文件相互混装；</w:t>
            </w:r>
          </w:p>
          <w:p w14:paraId="14297F31">
            <w:pPr>
              <w:spacing w:line="360" w:lineRule="auto"/>
              <w:rPr>
                <w:rFonts w:hint="eastAsia" w:ascii="宋体" w:hAnsi="宋体" w:cs="宋体"/>
                <w:sz w:val="24"/>
              </w:rPr>
            </w:pPr>
            <w:r>
              <w:rPr>
                <w:rFonts w:hint="eastAsia" w:ascii="宋体" w:hAnsi="宋体" w:cs="宋体"/>
                <w:sz w:val="24"/>
              </w:rPr>
              <w:t>（6）不同供应商的竞标保证金从同一单位或者个人的账户转出。</w:t>
            </w:r>
          </w:p>
        </w:tc>
      </w:tr>
      <w:tr w14:paraId="3D22E4B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7" w:hRule="atLeast"/>
          <w:jc w:val="center"/>
        </w:trPr>
        <w:tc>
          <w:tcPr>
            <w:tcW w:w="810" w:type="dxa"/>
            <w:vMerge w:val="continue"/>
            <w:vAlign w:val="center"/>
          </w:tcPr>
          <w:p w14:paraId="23AF6796">
            <w:pPr>
              <w:spacing w:line="360" w:lineRule="auto"/>
              <w:jc w:val="center"/>
              <w:rPr>
                <w:b/>
                <w:szCs w:val="21"/>
              </w:rPr>
            </w:pPr>
          </w:p>
        </w:tc>
        <w:tc>
          <w:tcPr>
            <w:tcW w:w="1065" w:type="dxa"/>
            <w:vMerge w:val="continue"/>
            <w:vAlign w:val="center"/>
          </w:tcPr>
          <w:p w14:paraId="1B25B658">
            <w:pPr>
              <w:jc w:val="center"/>
              <w:rPr>
                <w:b/>
                <w:szCs w:val="21"/>
              </w:rPr>
            </w:pPr>
          </w:p>
        </w:tc>
        <w:tc>
          <w:tcPr>
            <w:tcW w:w="7421" w:type="dxa"/>
            <w:vAlign w:val="center"/>
          </w:tcPr>
          <w:p w14:paraId="10D10113">
            <w:pPr>
              <w:spacing w:line="360" w:lineRule="auto"/>
              <w:rPr>
                <w:rFonts w:hint="eastAsia" w:ascii="宋体" w:hAnsi="宋体" w:cs="宋体"/>
                <w:sz w:val="24"/>
              </w:rPr>
            </w:pPr>
            <w:r>
              <w:rPr>
                <w:rFonts w:hint="eastAsia" w:ascii="宋体" w:hAnsi="宋体" w:cs="宋体"/>
                <w:sz w:val="24"/>
              </w:rPr>
              <w:t>有以上情形之一的，响应文件按照无效响应文件进行处理。</w:t>
            </w:r>
          </w:p>
        </w:tc>
      </w:tr>
    </w:tbl>
    <w:p w14:paraId="7EADC7ED">
      <w:pPr>
        <w:adjustRightInd w:val="0"/>
        <w:snapToGrid w:val="0"/>
        <w:spacing w:line="360" w:lineRule="auto"/>
        <w:jc w:val="left"/>
        <w:rPr>
          <w:rFonts w:hint="eastAsia" w:ascii="宋体" w:hAnsi="宋体" w:cs="宋体"/>
          <w:b/>
          <w:sz w:val="24"/>
        </w:rPr>
      </w:pPr>
      <w:r>
        <w:rPr>
          <w:rFonts w:hint="eastAsia" w:ascii="宋体" w:hAnsi="宋体" w:cs="宋体"/>
          <w:b/>
          <w:sz w:val="24"/>
        </w:rPr>
        <w:t>4.异常低价审查</w:t>
      </w:r>
    </w:p>
    <w:p w14:paraId="6BDBC1CF">
      <w:pPr>
        <w:pStyle w:val="165"/>
        <w:widowControl w:val="0"/>
        <w:spacing w:line="360" w:lineRule="auto"/>
        <w:ind w:firstLine="480" w:firstLineChars="200"/>
        <w:jc w:val="both"/>
        <w:rPr>
          <w:rFonts w:ascii="宋体" w:hAnsi="宋体"/>
          <w:bCs/>
          <w:kern w:val="2"/>
          <w:sz w:val="24"/>
          <w:szCs w:val="30"/>
        </w:rPr>
      </w:pPr>
      <w:r>
        <w:rPr>
          <w:rFonts w:ascii="宋体" w:hAnsi="宋体"/>
          <w:bCs/>
          <w:kern w:val="2"/>
          <w:sz w:val="24"/>
          <w:szCs w:val="30"/>
        </w:rPr>
        <w:t>4.1</w:t>
      </w:r>
      <w:r>
        <w:rPr>
          <w:rFonts w:hint="default" w:ascii="宋体" w:hAnsi="宋体"/>
          <w:bCs/>
          <w:kern w:val="2"/>
          <w:sz w:val="24"/>
          <w:szCs w:val="30"/>
        </w:rPr>
        <w:t>评审中出现下列情形之一的，评审委员会应当启动异常低价投标（响应）审查程序：</w:t>
      </w:r>
    </w:p>
    <w:p w14:paraId="68A725FF">
      <w:pPr>
        <w:pStyle w:val="165"/>
        <w:widowControl w:val="0"/>
        <w:spacing w:line="360" w:lineRule="auto"/>
        <w:ind w:firstLine="480" w:firstLineChars="200"/>
        <w:jc w:val="both"/>
        <w:rPr>
          <w:rFonts w:ascii="宋体" w:hAnsi="宋体"/>
          <w:bCs/>
          <w:kern w:val="2"/>
          <w:sz w:val="24"/>
          <w:szCs w:val="30"/>
        </w:rPr>
      </w:pPr>
      <w:r>
        <w:rPr>
          <w:rFonts w:ascii="宋体" w:hAnsi="宋体"/>
          <w:bCs/>
          <w:kern w:val="2"/>
          <w:sz w:val="24"/>
          <w:szCs w:val="30"/>
        </w:rPr>
        <w:t>（1）</w:t>
      </w:r>
      <w:r>
        <w:rPr>
          <w:rFonts w:hint="default" w:ascii="宋体" w:hAnsi="宋体"/>
          <w:bCs/>
          <w:kern w:val="2"/>
          <w:sz w:val="24"/>
          <w:szCs w:val="30"/>
        </w:rPr>
        <w:t>投标（响应）报价低于全部通过符合性审查供应商投标（响应）报价平均值50%的，即投标（响应）报价</w:t>
      </w:r>
      <w:r>
        <w:rPr>
          <w:rFonts w:ascii="宋体" w:hAnsi="宋体"/>
          <w:bCs/>
          <w:kern w:val="2"/>
          <w:sz w:val="24"/>
          <w:szCs w:val="30"/>
        </w:rPr>
        <w:t>〈</w:t>
      </w:r>
      <w:r>
        <w:rPr>
          <w:rFonts w:hint="default" w:ascii="宋体" w:hAnsi="宋体"/>
          <w:bCs/>
          <w:kern w:val="2"/>
          <w:sz w:val="24"/>
          <w:szCs w:val="30"/>
        </w:rPr>
        <w:t>全部通过符合性审查供应商投标（响应）报价平均值×50%；</w:t>
      </w:r>
    </w:p>
    <w:p w14:paraId="6F6994F4">
      <w:pPr>
        <w:pStyle w:val="165"/>
        <w:widowControl w:val="0"/>
        <w:spacing w:line="360" w:lineRule="auto"/>
        <w:ind w:firstLine="480" w:firstLineChars="200"/>
        <w:jc w:val="both"/>
        <w:rPr>
          <w:rFonts w:ascii="宋体" w:hAnsi="宋体"/>
          <w:bCs/>
          <w:kern w:val="2"/>
          <w:sz w:val="24"/>
          <w:szCs w:val="30"/>
        </w:rPr>
      </w:pPr>
      <w:r>
        <w:rPr>
          <w:rFonts w:ascii="宋体" w:hAnsi="宋体"/>
          <w:bCs/>
          <w:kern w:val="2"/>
          <w:sz w:val="24"/>
          <w:szCs w:val="30"/>
        </w:rPr>
        <w:t>（2）</w:t>
      </w:r>
      <w:r>
        <w:rPr>
          <w:rFonts w:hint="default" w:ascii="宋体" w:hAnsi="宋体"/>
          <w:bCs/>
          <w:kern w:val="2"/>
          <w:sz w:val="24"/>
          <w:szCs w:val="30"/>
        </w:rPr>
        <w:t>投标（响应）报价低于通过符合性审查的次低报价供应商投标（响应）报价50%的，即投标（响应）报价</w:t>
      </w:r>
      <w:r>
        <w:rPr>
          <w:rFonts w:ascii="宋体" w:hAnsi="宋体"/>
          <w:bCs/>
          <w:kern w:val="2"/>
          <w:sz w:val="24"/>
          <w:szCs w:val="30"/>
        </w:rPr>
        <w:t>〈</w:t>
      </w:r>
      <w:r>
        <w:rPr>
          <w:rFonts w:hint="default" w:ascii="宋体" w:hAnsi="宋体"/>
          <w:bCs/>
          <w:kern w:val="2"/>
          <w:sz w:val="24"/>
          <w:szCs w:val="30"/>
        </w:rPr>
        <w:t>通过符合性审查的次低报价供应商投标（响应）报价×50%；</w:t>
      </w:r>
    </w:p>
    <w:p w14:paraId="4084555E">
      <w:pPr>
        <w:pStyle w:val="165"/>
        <w:widowControl w:val="0"/>
        <w:spacing w:line="360" w:lineRule="auto"/>
        <w:ind w:firstLine="480" w:firstLineChars="200"/>
        <w:jc w:val="both"/>
        <w:rPr>
          <w:rFonts w:ascii="宋体" w:hAnsi="宋体"/>
          <w:bCs/>
          <w:kern w:val="2"/>
          <w:sz w:val="24"/>
          <w:szCs w:val="30"/>
        </w:rPr>
      </w:pPr>
      <w:r>
        <w:rPr>
          <w:rFonts w:ascii="宋体" w:hAnsi="宋体"/>
          <w:bCs/>
          <w:kern w:val="2"/>
          <w:sz w:val="24"/>
          <w:szCs w:val="30"/>
        </w:rPr>
        <w:t>（3）</w:t>
      </w:r>
      <w:r>
        <w:rPr>
          <w:rFonts w:hint="default" w:ascii="宋体" w:hAnsi="宋体"/>
          <w:bCs/>
          <w:kern w:val="2"/>
          <w:sz w:val="24"/>
          <w:szCs w:val="30"/>
        </w:rPr>
        <w:t>投标（响应）报价低于采购项目最高限价45%的，即投标（响应）报价</w:t>
      </w:r>
      <w:r>
        <w:rPr>
          <w:rFonts w:ascii="宋体" w:hAnsi="宋体"/>
          <w:bCs/>
          <w:kern w:val="2"/>
          <w:sz w:val="24"/>
          <w:szCs w:val="30"/>
        </w:rPr>
        <w:t>〈</w:t>
      </w:r>
      <w:r>
        <w:rPr>
          <w:rFonts w:hint="default" w:ascii="宋体" w:hAnsi="宋体"/>
          <w:bCs/>
          <w:kern w:val="2"/>
          <w:sz w:val="24"/>
          <w:szCs w:val="30"/>
        </w:rPr>
        <w:t>采购项目最高限价×45%；</w:t>
      </w:r>
    </w:p>
    <w:p w14:paraId="2FCBD363">
      <w:pPr>
        <w:pStyle w:val="165"/>
        <w:widowControl w:val="0"/>
        <w:spacing w:line="360" w:lineRule="auto"/>
        <w:ind w:firstLine="480" w:firstLineChars="200"/>
        <w:jc w:val="both"/>
        <w:rPr>
          <w:rFonts w:ascii="宋体" w:hAnsi="宋体"/>
          <w:bCs/>
          <w:kern w:val="2"/>
          <w:sz w:val="24"/>
          <w:szCs w:val="30"/>
        </w:rPr>
      </w:pPr>
      <w:r>
        <w:rPr>
          <w:rFonts w:ascii="宋体" w:hAnsi="宋体"/>
          <w:bCs/>
          <w:kern w:val="2"/>
          <w:sz w:val="24"/>
          <w:szCs w:val="30"/>
        </w:rPr>
        <w:t>（4）</w:t>
      </w:r>
      <w:r>
        <w:rPr>
          <w:rFonts w:hint="default" w:ascii="宋体" w:hAnsi="宋体"/>
          <w:bCs/>
          <w:kern w:val="2"/>
          <w:sz w:val="24"/>
          <w:szCs w:val="30"/>
        </w:rPr>
        <w:t>评审委员会基于专业判断，认为供应商报价过低，有可能影响产品质量或者不能诚信履约的其他情形。</w:t>
      </w:r>
    </w:p>
    <w:p w14:paraId="39794772">
      <w:pPr>
        <w:pStyle w:val="165"/>
        <w:widowControl w:val="0"/>
        <w:spacing w:line="360" w:lineRule="auto"/>
        <w:ind w:firstLine="480" w:firstLineChars="200"/>
        <w:jc w:val="both"/>
        <w:rPr>
          <w:rFonts w:ascii="宋体" w:hAnsi="宋体"/>
          <w:bCs/>
          <w:kern w:val="2"/>
          <w:sz w:val="24"/>
          <w:szCs w:val="30"/>
        </w:rPr>
      </w:pPr>
      <w:r>
        <w:rPr>
          <w:rFonts w:ascii="宋体" w:hAnsi="宋体"/>
          <w:bCs/>
          <w:kern w:val="2"/>
          <w:sz w:val="24"/>
          <w:szCs w:val="30"/>
        </w:rPr>
        <w:t>4.2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CB6A904">
      <w:pPr>
        <w:pStyle w:val="165"/>
        <w:widowControl w:val="0"/>
        <w:spacing w:line="360" w:lineRule="auto"/>
        <w:ind w:firstLine="480" w:firstLineChars="200"/>
        <w:jc w:val="both"/>
        <w:rPr>
          <w:rFonts w:ascii="宋体" w:hAnsi="宋体"/>
          <w:bCs/>
          <w:kern w:val="2"/>
          <w:sz w:val="24"/>
          <w:szCs w:val="30"/>
        </w:rPr>
      </w:pPr>
      <w:r>
        <w:rPr>
          <w:rFonts w:ascii="宋体" w:hAnsi="宋体"/>
          <w:bCs/>
          <w:kern w:val="2"/>
          <w:sz w:val="24"/>
          <w:szCs w:val="30"/>
        </w:rPr>
        <w:t>4.3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67EFF09">
      <w:pPr>
        <w:pStyle w:val="165"/>
        <w:widowControl w:val="0"/>
        <w:spacing w:line="360" w:lineRule="auto"/>
        <w:ind w:firstLine="480" w:firstLineChars="200"/>
        <w:jc w:val="both"/>
        <w:rPr>
          <w:rFonts w:ascii="宋体" w:hAnsi="宋体"/>
          <w:bCs/>
          <w:kern w:val="2"/>
          <w:sz w:val="24"/>
          <w:szCs w:val="30"/>
        </w:rPr>
      </w:pPr>
      <w:r>
        <w:rPr>
          <w:rFonts w:ascii="宋体" w:hAnsi="宋体"/>
          <w:bCs/>
          <w:kern w:val="2"/>
          <w:sz w:val="24"/>
          <w:szCs w:val="30"/>
        </w:rPr>
        <w:t>4.4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10AA40E">
      <w:pPr>
        <w:pStyle w:val="165"/>
        <w:widowControl w:val="0"/>
        <w:spacing w:line="360" w:lineRule="auto"/>
        <w:ind w:firstLine="480" w:firstLineChars="200"/>
        <w:jc w:val="both"/>
        <w:rPr>
          <w:rFonts w:hint="default"/>
        </w:rPr>
      </w:pPr>
      <w:r>
        <w:rPr>
          <w:rFonts w:ascii="宋体" w:hAnsi="宋体"/>
          <w:bCs/>
          <w:kern w:val="2"/>
          <w:sz w:val="24"/>
          <w:szCs w:val="30"/>
        </w:rPr>
        <w:t>4.5异常低价投标（响应）审查的启动原因、审查意见和审查结果应当在评审报告中记录，并随供应商提供的相关书面说明及证明材料，以及评审委员会有关互联网浏览、查询历史一并归档。</w:t>
      </w:r>
    </w:p>
    <w:p w14:paraId="2044983C">
      <w:pPr>
        <w:adjustRightInd w:val="0"/>
        <w:snapToGrid w:val="0"/>
        <w:spacing w:line="360" w:lineRule="auto"/>
        <w:jc w:val="left"/>
        <w:rPr>
          <w:rFonts w:hint="eastAsia" w:ascii="宋体" w:hAnsi="宋体" w:cs="宋体"/>
          <w:b/>
          <w:sz w:val="24"/>
        </w:rPr>
      </w:pPr>
      <w:r>
        <w:rPr>
          <w:rFonts w:hint="eastAsia" w:ascii="宋体" w:hAnsi="宋体" w:cs="宋体"/>
          <w:b/>
          <w:sz w:val="24"/>
        </w:rPr>
        <w:t>5.响应文件的评审、比较和否决</w:t>
      </w:r>
    </w:p>
    <w:p w14:paraId="029105E6">
      <w:pPr>
        <w:spacing w:line="360" w:lineRule="auto"/>
        <w:ind w:firstLine="600" w:firstLineChars="250"/>
        <w:rPr>
          <w:rFonts w:hint="eastAsia" w:ascii="宋体" w:hAnsi="宋体" w:cs="宋体"/>
          <w:sz w:val="24"/>
        </w:rPr>
      </w:pPr>
      <w:r>
        <w:rPr>
          <w:rFonts w:hint="eastAsia" w:ascii="宋体" w:hAnsi="宋体" w:cs="宋体"/>
          <w:sz w:val="24"/>
        </w:rPr>
        <w:t>5.1磋商小组仅对在实质上响应磋商文件要求的响应文件进行评估和比较。</w:t>
      </w:r>
    </w:p>
    <w:p w14:paraId="109C02B4">
      <w:pPr>
        <w:spacing w:line="360" w:lineRule="auto"/>
        <w:ind w:firstLine="600" w:firstLineChars="250"/>
        <w:rPr>
          <w:rFonts w:hint="eastAsia" w:ascii="宋体" w:hAnsi="宋体" w:cs="宋体"/>
          <w:sz w:val="24"/>
        </w:rPr>
      </w:pPr>
      <w:r>
        <w:rPr>
          <w:rFonts w:hint="eastAsia" w:ascii="宋体" w:hAnsi="宋体" w:cs="宋体"/>
          <w:sz w:val="24"/>
        </w:rPr>
        <w:t>5.2磋商小组依据评标办法，对响应文件进行评审和比较，向采购人提出书面评标报告。</w:t>
      </w:r>
    </w:p>
    <w:p w14:paraId="4C206512">
      <w:pPr>
        <w:spacing w:line="360" w:lineRule="auto"/>
        <w:ind w:firstLine="600" w:firstLineChars="250"/>
        <w:rPr>
          <w:rFonts w:hint="eastAsia" w:ascii="宋体" w:hAnsi="宋体" w:cs="宋体"/>
          <w:sz w:val="24"/>
        </w:rPr>
      </w:pPr>
      <w:r>
        <w:rPr>
          <w:rFonts w:hint="eastAsia" w:ascii="宋体" w:hAnsi="宋体" w:cs="宋体"/>
          <w:sz w:val="24"/>
        </w:rPr>
        <w:t>5.3采购单位应当采取必要措施，保证评标在严格保密的情况下进行，任何单位和个人不得非法干预、影响评标办法的确定，以及评标过程和结果。</w:t>
      </w:r>
    </w:p>
    <w:p w14:paraId="11D23E6E">
      <w:pPr>
        <w:pStyle w:val="4"/>
        <w:numPr>
          <w:ilvl w:val="0"/>
          <w:numId w:val="7"/>
        </w:numPr>
        <w:spacing w:line="240" w:lineRule="auto"/>
        <w:jc w:val="center"/>
        <w:rPr>
          <w:rFonts w:hint="eastAsia" w:ascii="宋体" w:hAnsi="宋体" w:cs="宋体"/>
          <w:sz w:val="24"/>
          <w:szCs w:val="24"/>
          <w:lang w:bidi="en-US"/>
        </w:rPr>
      </w:pPr>
      <w:bookmarkStart w:id="290" w:name="_Toc28928"/>
      <w:r>
        <w:rPr>
          <w:rFonts w:hint="eastAsia" w:ascii="宋体" w:hAnsi="宋体" w:cs="宋体"/>
          <w:sz w:val="24"/>
          <w:szCs w:val="24"/>
          <w:lang w:bidi="en-US"/>
        </w:rPr>
        <w:t>评审办法</w:t>
      </w:r>
      <w:bookmarkEnd w:id="290"/>
    </w:p>
    <w:p w14:paraId="49B1C219">
      <w:pPr>
        <w:pStyle w:val="22"/>
        <w:spacing w:line="360" w:lineRule="auto"/>
        <w:rPr>
          <w:rFonts w:hint="eastAsia" w:hAnsi="宋体" w:cs="宋体"/>
          <w:b/>
          <w:sz w:val="24"/>
          <w:szCs w:val="24"/>
        </w:rPr>
      </w:pPr>
      <w:r>
        <w:rPr>
          <w:rFonts w:hint="eastAsia" w:hAnsi="宋体" w:cs="宋体"/>
          <w:b/>
          <w:sz w:val="24"/>
          <w:szCs w:val="24"/>
        </w:rPr>
        <w:t>6.磋商依据</w:t>
      </w:r>
    </w:p>
    <w:p w14:paraId="43702581">
      <w:pPr>
        <w:pStyle w:val="22"/>
        <w:spacing w:line="360" w:lineRule="auto"/>
        <w:ind w:firstLine="480" w:firstLineChars="200"/>
        <w:rPr>
          <w:rFonts w:hint="eastAsia" w:hAnsi="宋体" w:cs="宋体"/>
          <w:sz w:val="24"/>
          <w:szCs w:val="24"/>
        </w:rPr>
      </w:pPr>
      <w:r>
        <w:rPr>
          <w:rFonts w:hint="eastAsia" w:hAnsi="宋体" w:cs="宋体"/>
          <w:sz w:val="24"/>
          <w:szCs w:val="24"/>
        </w:rPr>
        <w:t>6.1本项目磋商、定标办法依据《中华人民共和国政府采购法》及《政府采购竞争性磋商采购方式管理暂行办法》等有关规定制定。</w:t>
      </w:r>
    </w:p>
    <w:p w14:paraId="405B9955">
      <w:pPr>
        <w:pStyle w:val="22"/>
        <w:spacing w:line="360" w:lineRule="auto"/>
        <w:ind w:firstLine="480" w:firstLineChars="200"/>
        <w:rPr>
          <w:rFonts w:hint="eastAsia" w:hAnsi="宋体" w:cs="宋体"/>
          <w:sz w:val="24"/>
          <w:szCs w:val="24"/>
        </w:rPr>
      </w:pPr>
      <w:r>
        <w:rPr>
          <w:rFonts w:hint="eastAsia" w:hAnsi="宋体" w:cs="宋体"/>
          <w:sz w:val="24"/>
          <w:szCs w:val="24"/>
        </w:rPr>
        <w:t>6.2本办法是磋商小组确定成交候选人的依据，在磋商过程中应充分体现公平、公正、科学合理的原则。</w:t>
      </w:r>
    </w:p>
    <w:p w14:paraId="1516390F">
      <w:pPr>
        <w:pStyle w:val="22"/>
        <w:spacing w:line="360" w:lineRule="auto"/>
        <w:ind w:firstLine="480" w:firstLineChars="200"/>
        <w:rPr>
          <w:rFonts w:hint="eastAsia" w:hAnsi="宋体" w:cs="宋体"/>
          <w:sz w:val="24"/>
          <w:szCs w:val="24"/>
        </w:rPr>
      </w:pPr>
      <w:r>
        <w:rPr>
          <w:rFonts w:hint="eastAsia" w:hAnsi="宋体" w:cs="宋体"/>
          <w:sz w:val="24"/>
          <w:szCs w:val="24"/>
        </w:rPr>
        <w:t>6.3所有响应文件只有通过初步审查后，确定为合格磋商申请人方可参加磋商。</w:t>
      </w:r>
    </w:p>
    <w:p w14:paraId="1097AC80">
      <w:pPr>
        <w:pStyle w:val="22"/>
        <w:spacing w:line="360" w:lineRule="auto"/>
        <w:ind w:firstLine="480" w:firstLineChars="200"/>
        <w:rPr>
          <w:rFonts w:hint="eastAsia" w:hAnsi="宋体" w:cs="宋体"/>
          <w:sz w:val="24"/>
          <w:szCs w:val="24"/>
        </w:rPr>
      </w:pPr>
      <w:r>
        <w:rPr>
          <w:rFonts w:hint="eastAsia" w:hAnsi="宋体" w:cs="宋体"/>
          <w:sz w:val="24"/>
          <w:szCs w:val="24"/>
        </w:rPr>
        <w:t>6.4采购人或招标代理机构应对评标过程进行书面记录，书面记录应如实地反映评标的全过程，特别是评标专家提出的各种意见和建议，并作为重要的保密资料存档。</w:t>
      </w:r>
    </w:p>
    <w:p w14:paraId="25C158E2">
      <w:pPr>
        <w:pStyle w:val="22"/>
        <w:spacing w:line="360" w:lineRule="auto"/>
        <w:ind w:firstLine="480" w:firstLineChars="200"/>
        <w:rPr>
          <w:rFonts w:hint="eastAsia" w:hAnsi="宋体" w:cs="宋体"/>
          <w:sz w:val="24"/>
          <w:szCs w:val="24"/>
        </w:rPr>
      </w:pPr>
      <w:r>
        <w:rPr>
          <w:rFonts w:hint="eastAsia" w:hAnsi="宋体" w:cs="宋体"/>
          <w:sz w:val="24"/>
          <w:szCs w:val="24"/>
        </w:rPr>
        <w:t>6.5本磋商办法，采用综合评分法确定成交候选人的推荐顺序，采用两阶段评审，第一阶段为资格审查和符合性审查，通过评审后供应商才能进行磋商。</w:t>
      </w:r>
    </w:p>
    <w:p w14:paraId="057B9A4A">
      <w:pPr>
        <w:pStyle w:val="22"/>
        <w:spacing w:line="360" w:lineRule="auto"/>
        <w:ind w:firstLine="480" w:firstLineChars="200"/>
        <w:rPr>
          <w:rFonts w:hint="eastAsia" w:hAnsi="宋体" w:cs="宋体"/>
          <w:sz w:val="24"/>
          <w:szCs w:val="24"/>
        </w:rPr>
      </w:pPr>
      <w:r>
        <w:rPr>
          <w:rFonts w:hint="eastAsia" w:hAnsi="宋体" w:cs="宋体"/>
          <w:sz w:val="24"/>
          <w:szCs w:val="24"/>
        </w:rPr>
        <w:t>6.6磋商小组将根据供应商的最</w:t>
      </w:r>
      <w:r>
        <w:rPr>
          <w:rFonts w:hint="eastAsia" w:hAnsi="宋体" w:cs="宋体"/>
          <w:sz w:val="24"/>
          <w:szCs w:val="24"/>
          <w:lang w:val="en-US" w:eastAsia="zh-CN"/>
        </w:rPr>
        <w:t>后</w:t>
      </w:r>
      <w:r>
        <w:rPr>
          <w:rFonts w:hint="eastAsia" w:hAnsi="宋体" w:cs="宋体"/>
          <w:sz w:val="24"/>
          <w:szCs w:val="24"/>
        </w:rPr>
        <w:t>（第二次）磋商报价及相关条款，按照综合评分法进行评审并打分。</w:t>
      </w:r>
    </w:p>
    <w:p w14:paraId="71DAC798">
      <w:pPr>
        <w:pStyle w:val="22"/>
        <w:spacing w:line="360" w:lineRule="auto"/>
        <w:ind w:firstLine="480" w:firstLineChars="200"/>
        <w:rPr>
          <w:rFonts w:hint="eastAsia" w:hAnsi="宋体" w:cs="宋体"/>
          <w:sz w:val="24"/>
          <w:szCs w:val="24"/>
        </w:rPr>
      </w:pPr>
      <w:r>
        <w:rPr>
          <w:rFonts w:hint="eastAsia" w:hAnsi="宋体" w:cs="宋体"/>
          <w:sz w:val="24"/>
          <w:szCs w:val="24"/>
        </w:rPr>
        <w:t>6.7磋商过程中如遇特殊问题，由磋商小组根据有关法律、法规研究决定。</w:t>
      </w:r>
    </w:p>
    <w:p w14:paraId="712813B1">
      <w:pPr>
        <w:spacing w:line="360" w:lineRule="auto"/>
        <w:rPr>
          <w:rFonts w:hint="eastAsia" w:ascii="宋体" w:hAnsi="宋体" w:cs="宋体"/>
          <w:b/>
          <w:sz w:val="24"/>
        </w:rPr>
      </w:pPr>
      <w:r>
        <w:rPr>
          <w:rFonts w:hint="eastAsia" w:ascii="宋体" w:hAnsi="宋体" w:cs="宋体"/>
          <w:b/>
          <w:sz w:val="24"/>
        </w:rPr>
        <w:t>7.磋商议程</w:t>
      </w:r>
    </w:p>
    <w:p w14:paraId="298868B6">
      <w:pPr>
        <w:spacing w:line="360" w:lineRule="auto"/>
        <w:ind w:firstLine="480" w:firstLineChars="200"/>
        <w:rPr>
          <w:rFonts w:hint="eastAsia" w:ascii="宋体" w:hAnsi="宋体" w:cs="宋体"/>
          <w:sz w:val="24"/>
        </w:rPr>
      </w:pPr>
      <w:r>
        <w:rPr>
          <w:rFonts w:hint="eastAsia" w:ascii="宋体" w:hAnsi="宋体" w:cs="宋体"/>
          <w:sz w:val="24"/>
        </w:rPr>
        <w:t>7.1介绍参会人员：</w:t>
      </w:r>
    </w:p>
    <w:p w14:paraId="7125C7E2">
      <w:pPr>
        <w:spacing w:line="360" w:lineRule="auto"/>
        <w:ind w:firstLine="480" w:firstLineChars="200"/>
        <w:rPr>
          <w:rFonts w:hint="eastAsia" w:ascii="宋体" w:hAnsi="宋体" w:cs="宋体"/>
          <w:sz w:val="24"/>
        </w:rPr>
      </w:pPr>
      <w:r>
        <w:rPr>
          <w:rFonts w:hint="eastAsia" w:ascii="宋体" w:hAnsi="宋体" w:cs="宋体"/>
          <w:sz w:val="24"/>
        </w:rPr>
        <w:t>7.1.1参会各单位及代表（见《竞争性磋商会议有关单位代表签到表》）；</w:t>
      </w:r>
    </w:p>
    <w:p w14:paraId="51722B07">
      <w:pPr>
        <w:spacing w:line="360" w:lineRule="auto"/>
        <w:ind w:firstLine="480" w:firstLineChars="200"/>
        <w:rPr>
          <w:rFonts w:hint="eastAsia" w:ascii="宋体" w:hAnsi="宋体" w:cs="宋体"/>
          <w:sz w:val="24"/>
        </w:rPr>
      </w:pPr>
      <w:r>
        <w:rPr>
          <w:rFonts w:hint="eastAsia" w:ascii="宋体" w:hAnsi="宋体" w:cs="宋体"/>
          <w:sz w:val="24"/>
        </w:rPr>
        <w:t>7.1.2代理机构：楚雄盈佳招标代理有限公司。</w:t>
      </w:r>
    </w:p>
    <w:p w14:paraId="23E9842F">
      <w:pPr>
        <w:spacing w:line="360" w:lineRule="auto"/>
        <w:ind w:firstLine="480" w:firstLineChars="200"/>
        <w:rPr>
          <w:rFonts w:hint="eastAsia" w:ascii="宋体" w:hAnsi="宋体" w:cs="宋体"/>
          <w:sz w:val="24"/>
        </w:rPr>
      </w:pPr>
      <w:r>
        <w:rPr>
          <w:rFonts w:hint="eastAsia" w:ascii="宋体" w:hAnsi="宋体" w:cs="宋体"/>
          <w:sz w:val="24"/>
        </w:rPr>
        <w:t>7.2宣布会场纪律：请大家不要在会场随意走动，保持会场的安静，请把通讯工具交监督人员统一保管。</w:t>
      </w:r>
    </w:p>
    <w:p w14:paraId="5080D458">
      <w:pPr>
        <w:spacing w:line="360" w:lineRule="auto"/>
        <w:ind w:firstLine="480" w:firstLineChars="200"/>
        <w:rPr>
          <w:rFonts w:hint="eastAsia" w:ascii="宋体" w:hAnsi="宋体" w:cs="宋体"/>
          <w:sz w:val="24"/>
        </w:rPr>
      </w:pPr>
      <w:r>
        <w:rPr>
          <w:rFonts w:hint="eastAsia" w:ascii="宋体" w:hAnsi="宋体" w:cs="宋体"/>
          <w:sz w:val="24"/>
        </w:rPr>
        <w:t>7.3采购人接受第一次报价，第一次报价即为供应商响应文件中的报价，该报价不公开。</w:t>
      </w:r>
    </w:p>
    <w:p w14:paraId="795F0291">
      <w:pPr>
        <w:spacing w:line="360" w:lineRule="auto"/>
        <w:ind w:firstLine="480" w:firstLineChars="200"/>
        <w:rPr>
          <w:rFonts w:hint="eastAsia" w:ascii="宋体" w:hAnsi="宋体" w:cs="宋体"/>
          <w:sz w:val="24"/>
        </w:rPr>
      </w:pPr>
      <w:r>
        <w:rPr>
          <w:rFonts w:hint="eastAsia" w:ascii="宋体" w:hAnsi="宋体" w:cs="宋体"/>
          <w:sz w:val="24"/>
        </w:rPr>
        <w:t>7.4磋商小组所有成员应当集中与单一供应商分别进行磋商，给予所有参加磋商的供应商平等的磋商机会；磋商小组要求所有实质性响应的供应商在规定的时间内提交最</w:t>
      </w:r>
      <w:r>
        <w:rPr>
          <w:rFonts w:hint="eastAsia" w:ascii="宋体" w:hAnsi="宋体" w:cs="宋体"/>
          <w:sz w:val="24"/>
          <w:lang w:val="en-US" w:eastAsia="zh-CN"/>
        </w:rPr>
        <w:t>后</w:t>
      </w:r>
      <w:r>
        <w:rPr>
          <w:rFonts w:hint="eastAsia" w:ascii="宋体" w:hAnsi="宋体" w:cs="宋体"/>
          <w:sz w:val="24"/>
        </w:rPr>
        <w:t>报价。</w:t>
      </w:r>
    </w:p>
    <w:p w14:paraId="4CF26345">
      <w:pPr>
        <w:tabs>
          <w:tab w:val="left" w:pos="900"/>
        </w:tabs>
        <w:spacing w:line="360" w:lineRule="auto"/>
        <w:ind w:firstLine="540" w:firstLineChars="225"/>
        <w:rPr>
          <w:rFonts w:hint="eastAsia" w:ascii="宋体" w:hAnsi="宋体" w:cs="宋体"/>
          <w:bCs/>
          <w:sz w:val="24"/>
        </w:rPr>
      </w:pPr>
      <w:r>
        <w:rPr>
          <w:rFonts w:hint="eastAsia" w:ascii="宋体" w:hAnsi="宋体" w:cs="宋体"/>
          <w:sz w:val="24"/>
        </w:rPr>
        <w:t>7.5</w:t>
      </w:r>
      <w:r>
        <w:rPr>
          <w:rFonts w:hint="eastAsia" w:ascii="宋体" w:hAnsi="宋体" w:cs="宋体"/>
          <w:bCs/>
          <w:sz w:val="24"/>
        </w:rPr>
        <w:t>磋商文件有实质性变动的，磋商小组将经采购人代表确认后，以书面形式通知所有参加磋商的供应商。但不得对涉及竞争的公平、公正性内容进行修改、变动。</w:t>
      </w:r>
    </w:p>
    <w:p w14:paraId="09D72BCE">
      <w:pPr>
        <w:tabs>
          <w:tab w:val="left" w:pos="900"/>
        </w:tabs>
        <w:spacing w:line="360" w:lineRule="auto"/>
        <w:ind w:firstLine="540" w:firstLineChars="225"/>
        <w:rPr>
          <w:rFonts w:hint="eastAsia" w:ascii="宋体" w:hAnsi="宋体" w:cs="宋体"/>
          <w:bCs/>
          <w:sz w:val="24"/>
        </w:rPr>
      </w:pPr>
      <w:r>
        <w:rPr>
          <w:rFonts w:hint="eastAsia" w:ascii="宋体" w:hAnsi="宋体" w:cs="宋体"/>
          <w:bCs/>
          <w:sz w:val="24"/>
        </w:rPr>
        <w:t>7.6为有助于响应文件的详细审查、评价和比较，磋商小组可要求对申请人分别进行技术询问、澄清，有关要求和答复均在现场进行。</w:t>
      </w:r>
    </w:p>
    <w:p w14:paraId="1EB83A3B">
      <w:pPr>
        <w:tabs>
          <w:tab w:val="left" w:pos="900"/>
        </w:tabs>
        <w:spacing w:line="360" w:lineRule="auto"/>
        <w:ind w:firstLine="540" w:firstLineChars="225"/>
        <w:rPr>
          <w:rFonts w:hint="eastAsia" w:ascii="宋体" w:hAnsi="宋体" w:cs="宋体"/>
          <w:bCs/>
          <w:sz w:val="24"/>
        </w:rPr>
      </w:pPr>
      <w:r>
        <w:rPr>
          <w:rFonts w:hint="eastAsia" w:ascii="宋体" w:hAnsi="宋体" w:cs="宋体"/>
          <w:bCs/>
          <w:sz w:val="24"/>
        </w:rPr>
        <w:t>7.7磋商小组在对响应文件的有效性、完整性和响应程度进行审查时，可以要求申请人对响应文件中含义不明确、同类问题表述不一致或者有明显文字和计算错误的内容等作出必要的澄清、说明或者更正。申请人的澄清、说明或者更正不得超出磋商文件的范围或者改变响应文件的实质性内容。磋商小组要求申请人澄清、说明或者更正响应文件应当以书面形式作出。供应商的澄清、说明或者更正应当由法定代表人或其授权代表签字或者加盖公章或签字并按手印。由授权代表签字的，应当附法定代表人授权书。供应商为自然人的，应当由本人签字并附身份证明。</w:t>
      </w:r>
    </w:p>
    <w:p w14:paraId="1C9EAC59">
      <w:pPr>
        <w:spacing w:line="360" w:lineRule="auto"/>
        <w:rPr>
          <w:rFonts w:hint="eastAsia" w:ascii="宋体" w:hAnsi="宋体" w:cs="宋体"/>
          <w:b/>
          <w:sz w:val="24"/>
        </w:rPr>
      </w:pPr>
      <w:r>
        <w:rPr>
          <w:rFonts w:hint="eastAsia" w:ascii="宋体" w:hAnsi="宋体" w:cs="宋体"/>
          <w:b/>
          <w:sz w:val="24"/>
        </w:rPr>
        <w:t>8.详细评审</w:t>
      </w:r>
    </w:p>
    <w:p w14:paraId="0E468DAE">
      <w:pPr>
        <w:spacing w:line="360" w:lineRule="auto"/>
        <w:ind w:left="315" w:leftChars="150" w:firstLine="120" w:firstLineChars="50"/>
        <w:rPr>
          <w:rFonts w:hint="eastAsia" w:ascii="宋体" w:hAnsi="宋体" w:cs="宋体"/>
          <w:kern w:val="0"/>
          <w:sz w:val="24"/>
        </w:rPr>
      </w:pPr>
      <w:r>
        <w:rPr>
          <w:rFonts w:hint="eastAsia" w:ascii="宋体" w:hAnsi="宋体" w:cs="宋体"/>
          <w:kern w:val="0"/>
          <w:sz w:val="24"/>
        </w:rPr>
        <w:t>8.1磋商小组对供应商递交的响应文件及最</w:t>
      </w:r>
      <w:r>
        <w:rPr>
          <w:rFonts w:hint="eastAsia" w:ascii="宋体" w:hAnsi="宋体" w:cs="宋体"/>
          <w:kern w:val="0"/>
          <w:sz w:val="24"/>
          <w:lang w:val="en-US" w:eastAsia="zh-CN"/>
        </w:rPr>
        <w:t>后</w:t>
      </w:r>
      <w:r>
        <w:rPr>
          <w:rFonts w:hint="eastAsia" w:ascii="宋体" w:hAnsi="宋体" w:cs="宋体"/>
          <w:kern w:val="0"/>
          <w:sz w:val="24"/>
        </w:rPr>
        <w:t>（第二次）磋商内容，根据本评审办</w:t>
      </w:r>
    </w:p>
    <w:p w14:paraId="43B5FA4B">
      <w:pPr>
        <w:spacing w:line="360" w:lineRule="auto"/>
        <w:rPr>
          <w:rFonts w:hint="eastAsia" w:ascii="宋体" w:hAnsi="宋体" w:cs="宋体"/>
          <w:kern w:val="0"/>
          <w:sz w:val="24"/>
        </w:rPr>
      </w:pPr>
      <w:r>
        <w:rPr>
          <w:rFonts w:hint="eastAsia" w:ascii="宋体" w:hAnsi="宋体" w:cs="宋体"/>
          <w:kern w:val="0"/>
          <w:sz w:val="24"/>
        </w:rPr>
        <w:t>法规定的内容及分值进行打分，供应商的最后得分为各项评审内容的得分之和。</w:t>
      </w:r>
    </w:p>
    <w:p w14:paraId="374FDDEC">
      <w:pPr>
        <w:spacing w:line="360" w:lineRule="auto"/>
        <w:ind w:left="315" w:leftChars="150" w:firstLine="120" w:firstLineChars="50"/>
        <w:rPr>
          <w:rFonts w:hint="eastAsia" w:ascii="宋体" w:hAnsi="宋体" w:cs="宋体"/>
          <w:kern w:val="0"/>
          <w:sz w:val="24"/>
        </w:rPr>
      </w:pPr>
      <w:r>
        <w:rPr>
          <w:rFonts w:hint="eastAsia" w:ascii="宋体" w:hAnsi="宋体" w:cs="宋体"/>
          <w:kern w:val="0"/>
          <w:sz w:val="24"/>
        </w:rPr>
        <w:t>8.2评审内容及分值</w:t>
      </w:r>
    </w:p>
    <w:p w14:paraId="0E0175F0">
      <w:pPr>
        <w:spacing w:line="360" w:lineRule="auto"/>
        <w:ind w:left="315" w:leftChars="150" w:firstLine="120" w:firstLineChars="50"/>
        <w:rPr>
          <w:rFonts w:hint="eastAsia" w:ascii="宋体" w:hAnsi="宋体" w:cs="宋体"/>
          <w:kern w:val="0"/>
          <w:sz w:val="24"/>
        </w:rPr>
      </w:pPr>
      <w:r>
        <w:rPr>
          <w:rFonts w:hint="eastAsia" w:ascii="宋体" w:hAnsi="宋体" w:cs="宋体"/>
          <w:kern w:val="0"/>
          <w:sz w:val="24"/>
        </w:rPr>
        <w:t>磋商小组按以下分值计算出各供应商的总得分，推荐</w:t>
      </w:r>
      <w:r>
        <w:rPr>
          <w:rFonts w:hint="eastAsia" w:ascii="宋体" w:hAnsi="宋体" w:cs="宋体"/>
          <w:kern w:val="0"/>
          <w:sz w:val="24"/>
          <w:lang w:val="en-US" w:eastAsia="zh-CN"/>
        </w:rPr>
        <w:t>成交</w:t>
      </w:r>
      <w:r>
        <w:rPr>
          <w:rFonts w:hint="eastAsia" w:ascii="宋体" w:hAnsi="宋体" w:cs="宋体"/>
          <w:kern w:val="0"/>
          <w:sz w:val="24"/>
        </w:rPr>
        <w:t>候选人按评审总得分由高</w:t>
      </w:r>
    </w:p>
    <w:p w14:paraId="69162B70">
      <w:pPr>
        <w:spacing w:line="360" w:lineRule="auto"/>
        <w:rPr>
          <w:rFonts w:hint="eastAsia" w:ascii="宋体" w:hAnsi="宋体" w:cs="宋体"/>
          <w:kern w:val="0"/>
          <w:sz w:val="24"/>
        </w:rPr>
      </w:pPr>
      <w:r>
        <w:rPr>
          <w:rFonts w:hint="eastAsia" w:ascii="宋体" w:hAnsi="宋体" w:cs="宋体"/>
          <w:kern w:val="0"/>
          <w:sz w:val="24"/>
        </w:rPr>
        <w:t>到低顺序排列。</w:t>
      </w:r>
    </w:p>
    <w:tbl>
      <w:tblPr>
        <w:tblStyle w:val="40"/>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1551"/>
        <w:gridCol w:w="5954"/>
        <w:gridCol w:w="708"/>
      </w:tblGrid>
      <w:tr w14:paraId="288B2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859" w:type="dxa"/>
            <w:vAlign w:val="center"/>
          </w:tcPr>
          <w:p w14:paraId="128D4AD2">
            <w:pPr>
              <w:widowControl/>
              <w:spacing w:line="360" w:lineRule="auto"/>
              <w:rPr>
                <w:rFonts w:hint="eastAsia" w:ascii="宋体" w:hAnsi="宋体"/>
                <w:bCs/>
                <w:color w:val="auto"/>
                <w:kern w:val="0"/>
                <w:sz w:val="24"/>
              </w:rPr>
            </w:pPr>
            <w:bookmarkStart w:id="291" w:name="_Hlk232110777"/>
            <w:r>
              <w:rPr>
                <w:rFonts w:hint="eastAsia" w:ascii="宋体" w:hAnsi="宋体" w:cs="仿宋_GB2312"/>
                <w:bCs/>
                <w:color w:val="auto"/>
                <w:kern w:val="0"/>
                <w:sz w:val="24"/>
              </w:rPr>
              <w:t>序号</w:t>
            </w:r>
          </w:p>
        </w:tc>
        <w:tc>
          <w:tcPr>
            <w:tcW w:w="1551" w:type="dxa"/>
            <w:vAlign w:val="center"/>
          </w:tcPr>
          <w:p w14:paraId="517C19AD">
            <w:pPr>
              <w:widowControl/>
              <w:spacing w:line="360" w:lineRule="auto"/>
              <w:jc w:val="center"/>
              <w:rPr>
                <w:rFonts w:hint="eastAsia" w:ascii="宋体" w:hAnsi="宋体" w:cs="仿宋_GB2312"/>
                <w:bCs/>
                <w:color w:val="auto"/>
                <w:kern w:val="0"/>
                <w:sz w:val="24"/>
              </w:rPr>
            </w:pPr>
            <w:r>
              <w:rPr>
                <w:rFonts w:hint="eastAsia" w:ascii="宋体" w:hAnsi="宋体" w:cs="仿宋_GB2312"/>
                <w:bCs/>
                <w:color w:val="auto"/>
                <w:kern w:val="0"/>
                <w:sz w:val="24"/>
              </w:rPr>
              <w:t>评审因素</w:t>
            </w:r>
          </w:p>
          <w:p w14:paraId="20F1F550">
            <w:pPr>
              <w:widowControl/>
              <w:spacing w:line="360" w:lineRule="auto"/>
              <w:jc w:val="center"/>
              <w:rPr>
                <w:rFonts w:hint="eastAsia" w:ascii="宋体" w:hAnsi="宋体"/>
                <w:bCs/>
                <w:color w:val="auto"/>
                <w:kern w:val="0"/>
                <w:sz w:val="24"/>
              </w:rPr>
            </w:pPr>
            <w:r>
              <w:rPr>
                <w:rFonts w:hint="eastAsia" w:ascii="宋体" w:hAnsi="宋体" w:cs="仿宋_GB2312"/>
                <w:bCs/>
                <w:color w:val="auto"/>
                <w:kern w:val="0"/>
                <w:sz w:val="24"/>
              </w:rPr>
              <w:t>（标准分）</w:t>
            </w:r>
          </w:p>
        </w:tc>
        <w:tc>
          <w:tcPr>
            <w:tcW w:w="5954" w:type="dxa"/>
            <w:vAlign w:val="center"/>
          </w:tcPr>
          <w:p w14:paraId="7D5CD460">
            <w:pPr>
              <w:widowControl/>
              <w:spacing w:line="360" w:lineRule="auto"/>
              <w:jc w:val="center"/>
              <w:rPr>
                <w:rFonts w:hint="eastAsia" w:ascii="宋体" w:hAnsi="宋体"/>
                <w:bCs/>
                <w:color w:val="auto"/>
                <w:kern w:val="0"/>
                <w:sz w:val="24"/>
              </w:rPr>
            </w:pPr>
            <w:r>
              <w:rPr>
                <w:rFonts w:hint="eastAsia" w:ascii="宋体" w:hAnsi="宋体" w:cs="仿宋_GB2312"/>
                <w:bCs/>
                <w:color w:val="auto"/>
                <w:kern w:val="0"/>
                <w:sz w:val="24"/>
              </w:rPr>
              <w:t>评分标准</w:t>
            </w:r>
          </w:p>
        </w:tc>
        <w:tc>
          <w:tcPr>
            <w:tcW w:w="708" w:type="dxa"/>
            <w:vAlign w:val="center"/>
          </w:tcPr>
          <w:p w14:paraId="6D4C70AA">
            <w:pPr>
              <w:widowControl/>
              <w:spacing w:line="360" w:lineRule="auto"/>
              <w:jc w:val="center"/>
              <w:rPr>
                <w:rFonts w:hint="eastAsia" w:ascii="宋体" w:hAnsi="宋体" w:cs="仿宋_GB2312"/>
                <w:bCs/>
                <w:color w:val="auto"/>
                <w:kern w:val="0"/>
                <w:sz w:val="24"/>
              </w:rPr>
            </w:pPr>
            <w:r>
              <w:rPr>
                <w:rFonts w:hint="eastAsia" w:ascii="宋体" w:hAnsi="宋体" w:cs="仿宋_GB2312"/>
                <w:bCs/>
                <w:color w:val="auto"/>
                <w:kern w:val="0"/>
                <w:sz w:val="24"/>
              </w:rPr>
              <w:t>分值</w:t>
            </w:r>
          </w:p>
        </w:tc>
      </w:tr>
      <w:tr w14:paraId="12E08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59" w:type="dxa"/>
            <w:vAlign w:val="center"/>
          </w:tcPr>
          <w:p w14:paraId="7E0F1186">
            <w:pPr>
              <w:widowControl/>
              <w:spacing w:line="360" w:lineRule="auto"/>
              <w:jc w:val="center"/>
              <w:rPr>
                <w:rFonts w:hint="eastAsia" w:ascii="宋体" w:hAnsi="宋体"/>
                <w:bCs/>
                <w:color w:val="auto"/>
                <w:kern w:val="0"/>
                <w:sz w:val="24"/>
              </w:rPr>
            </w:pPr>
            <w:r>
              <w:rPr>
                <w:rFonts w:hint="eastAsia" w:ascii="宋体" w:hAnsi="宋体"/>
                <w:bCs/>
                <w:color w:val="auto"/>
                <w:kern w:val="0"/>
                <w:sz w:val="24"/>
              </w:rPr>
              <w:t>1</w:t>
            </w:r>
          </w:p>
        </w:tc>
        <w:tc>
          <w:tcPr>
            <w:tcW w:w="1551" w:type="dxa"/>
            <w:vAlign w:val="center"/>
          </w:tcPr>
          <w:p w14:paraId="27ABEB81">
            <w:pPr>
              <w:widowControl/>
              <w:spacing w:line="360" w:lineRule="auto"/>
              <w:jc w:val="center"/>
              <w:rPr>
                <w:rFonts w:hint="eastAsia" w:ascii="宋体" w:hAnsi="宋体"/>
                <w:bCs/>
                <w:color w:val="auto"/>
                <w:kern w:val="0"/>
                <w:sz w:val="24"/>
              </w:rPr>
            </w:pPr>
            <w:r>
              <w:rPr>
                <w:rFonts w:hint="eastAsia" w:ascii="宋体" w:hAnsi="宋体"/>
                <w:bCs/>
                <w:color w:val="auto"/>
                <w:kern w:val="0"/>
                <w:sz w:val="24"/>
              </w:rPr>
              <w:t>报价部分（满分30分）</w:t>
            </w:r>
          </w:p>
        </w:tc>
        <w:tc>
          <w:tcPr>
            <w:tcW w:w="5954" w:type="dxa"/>
            <w:vAlign w:val="center"/>
          </w:tcPr>
          <w:p w14:paraId="09766DDD">
            <w:pPr>
              <w:widowControl/>
              <w:spacing w:line="360" w:lineRule="auto"/>
              <w:jc w:val="left"/>
              <w:rPr>
                <w:rFonts w:hint="eastAsia" w:ascii="宋体" w:hAnsi="宋体"/>
                <w:bCs/>
                <w:color w:val="auto"/>
                <w:kern w:val="0"/>
                <w:sz w:val="24"/>
              </w:rPr>
            </w:pPr>
            <w:r>
              <w:rPr>
                <w:rFonts w:hint="eastAsia" w:ascii="宋体" w:hAnsi="宋体"/>
                <w:bCs/>
                <w:color w:val="auto"/>
                <w:kern w:val="0"/>
                <w:sz w:val="24"/>
              </w:rPr>
              <w:t>报价得分采用低价优先法计算。</w:t>
            </w:r>
          </w:p>
          <w:p w14:paraId="1F615B07">
            <w:pPr>
              <w:widowControl/>
              <w:spacing w:line="360" w:lineRule="auto"/>
              <w:jc w:val="left"/>
              <w:rPr>
                <w:rFonts w:hint="eastAsia" w:ascii="宋体" w:hAnsi="宋体"/>
                <w:bCs/>
                <w:color w:val="auto"/>
                <w:kern w:val="0"/>
                <w:sz w:val="24"/>
              </w:rPr>
            </w:pPr>
            <w:r>
              <w:rPr>
                <w:rFonts w:hint="eastAsia" w:ascii="宋体" w:hAnsi="宋体"/>
                <w:bCs/>
                <w:color w:val="auto"/>
                <w:kern w:val="0"/>
                <w:sz w:val="24"/>
              </w:rPr>
              <w:t>（1）磋商基准价为满足磋商文件要求且最</w:t>
            </w:r>
            <w:r>
              <w:rPr>
                <w:rFonts w:hint="eastAsia" w:ascii="宋体" w:hAnsi="宋体"/>
                <w:bCs/>
                <w:color w:val="auto"/>
                <w:kern w:val="0"/>
                <w:sz w:val="24"/>
                <w:lang w:val="en-US" w:eastAsia="zh-CN"/>
              </w:rPr>
              <w:t>后</w:t>
            </w:r>
            <w:r>
              <w:rPr>
                <w:rFonts w:hint="eastAsia" w:ascii="宋体" w:hAnsi="宋体"/>
                <w:bCs/>
                <w:color w:val="auto"/>
                <w:kern w:val="0"/>
                <w:sz w:val="24"/>
              </w:rPr>
              <w:t>（第二次）报价最低的供应商的价格，其价格分为满分；</w:t>
            </w:r>
          </w:p>
          <w:p w14:paraId="74EDE7AB">
            <w:pPr>
              <w:widowControl/>
              <w:spacing w:line="360" w:lineRule="auto"/>
              <w:jc w:val="left"/>
              <w:rPr>
                <w:color w:val="auto"/>
              </w:rPr>
            </w:pPr>
            <w:r>
              <w:rPr>
                <w:rFonts w:hint="eastAsia" w:ascii="宋体" w:hAnsi="宋体"/>
                <w:bCs/>
                <w:color w:val="auto"/>
                <w:kern w:val="0"/>
                <w:sz w:val="24"/>
              </w:rPr>
              <w:t>（2）得分计算：其他供应商的报价得分统一按照下列公式计算：磋商报价得分=[磋商基准价/最</w:t>
            </w:r>
            <w:r>
              <w:rPr>
                <w:rFonts w:hint="eastAsia" w:ascii="宋体" w:hAnsi="宋体"/>
                <w:bCs/>
                <w:color w:val="auto"/>
                <w:kern w:val="0"/>
                <w:sz w:val="24"/>
                <w:lang w:val="en-US" w:eastAsia="zh-CN"/>
              </w:rPr>
              <w:t>后</w:t>
            </w:r>
            <w:r>
              <w:rPr>
                <w:rFonts w:hint="eastAsia" w:ascii="宋体" w:hAnsi="宋体"/>
                <w:bCs/>
                <w:color w:val="auto"/>
                <w:kern w:val="0"/>
                <w:sz w:val="24"/>
              </w:rPr>
              <w:t>（第二次）竞标报价]×30，得分取小数点后两位，小数点后第三位四舍五入取。</w:t>
            </w:r>
          </w:p>
          <w:p w14:paraId="7C9BDEE6">
            <w:pPr>
              <w:spacing w:line="360" w:lineRule="auto"/>
              <w:rPr>
                <w:rFonts w:hint="eastAsia" w:ascii="宋体" w:hAnsi="宋体"/>
                <w:bCs/>
                <w:color w:val="auto"/>
                <w:kern w:val="0"/>
                <w:sz w:val="24"/>
              </w:rPr>
            </w:pPr>
            <w:r>
              <w:rPr>
                <w:rFonts w:hint="eastAsia" w:ascii="宋体" w:hAnsi="宋体"/>
                <w:bCs/>
                <w:color w:val="auto"/>
                <w:kern w:val="0"/>
                <w:sz w:val="24"/>
              </w:rPr>
              <w:t>(3)异常低价审查：详见第三章第4条。</w:t>
            </w:r>
          </w:p>
        </w:tc>
        <w:tc>
          <w:tcPr>
            <w:tcW w:w="708" w:type="dxa"/>
            <w:vAlign w:val="center"/>
          </w:tcPr>
          <w:p w14:paraId="02C32148">
            <w:pPr>
              <w:widowControl/>
              <w:spacing w:line="360" w:lineRule="auto"/>
              <w:jc w:val="center"/>
              <w:rPr>
                <w:rFonts w:hint="eastAsia" w:ascii="宋体" w:hAnsi="宋体"/>
                <w:bCs/>
                <w:color w:val="auto"/>
                <w:kern w:val="0"/>
                <w:sz w:val="24"/>
              </w:rPr>
            </w:pPr>
            <w:r>
              <w:rPr>
                <w:rFonts w:hint="eastAsia" w:ascii="宋体" w:hAnsi="宋体"/>
                <w:bCs/>
                <w:color w:val="auto"/>
                <w:kern w:val="0"/>
                <w:sz w:val="24"/>
              </w:rPr>
              <w:t>30</w:t>
            </w:r>
          </w:p>
        </w:tc>
      </w:tr>
      <w:tr w14:paraId="184F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859" w:type="dxa"/>
            <w:vAlign w:val="center"/>
          </w:tcPr>
          <w:p w14:paraId="4AB054CC">
            <w:pPr>
              <w:widowControl/>
              <w:spacing w:line="360" w:lineRule="auto"/>
              <w:jc w:val="center"/>
              <w:rPr>
                <w:rFonts w:hint="eastAsia" w:ascii="宋体" w:hAnsi="宋体"/>
                <w:bCs/>
                <w:color w:val="auto"/>
                <w:kern w:val="0"/>
                <w:sz w:val="24"/>
              </w:rPr>
            </w:pPr>
            <w:r>
              <w:rPr>
                <w:rFonts w:hint="eastAsia" w:ascii="宋体" w:hAnsi="宋体"/>
                <w:bCs/>
                <w:color w:val="auto"/>
                <w:kern w:val="0"/>
                <w:sz w:val="24"/>
              </w:rPr>
              <w:t>2</w:t>
            </w:r>
          </w:p>
        </w:tc>
        <w:tc>
          <w:tcPr>
            <w:tcW w:w="1551" w:type="dxa"/>
            <w:vAlign w:val="center"/>
          </w:tcPr>
          <w:p w14:paraId="3622B075">
            <w:pPr>
              <w:widowControl/>
              <w:spacing w:line="360" w:lineRule="auto"/>
              <w:jc w:val="center"/>
              <w:rPr>
                <w:rFonts w:hint="eastAsia" w:ascii="宋体" w:hAnsi="宋体"/>
                <w:bCs/>
                <w:color w:val="auto"/>
                <w:kern w:val="0"/>
                <w:sz w:val="24"/>
              </w:rPr>
            </w:pPr>
            <w:r>
              <w:rPr>
                <w:rFonts w:hint="eastAsia" w:ascii="宋体" w:hAnsi="宋体"/>
                <w:bCs/>
                <w:color w:val="auto"/>
                <w:kern w:val="0"/>
                <w:sz w:val="24"/>
                <w:lang w:val="en-US" w:eastAsia="zh-CN"/>
              </w:rPr>
              <w:t>项目</w:t>
            </w:r>
            <w:r>
              <w:rPr>
                <w:rFonts w:hint="eastAsia" w:ascii="宋体" w:hAnsi="宋体"/>
                <w:bCs/>
                <w:color w:val="auto"/>
                <w:kern w:val="0"/>
                <w:sz w:val="24"/>
              </w:rPr>
              <w:t>需求分析方案（满分</w:t>
            </w:r>
            <w:r>
              <w:rPr>
                <w:rFonts w:hint="eastAsia" w:ascii="宋体" w:hAnsi="宋体"/>
                <w:bCs/>
                <w:color w:val="auto"/>
                <w:kern w:val="0"/>
                <w:sz w:val="24"/>
                <w:lang w:val="en-US" w:eastAsia="zh-CN"/>
              </w:rPr>
              <w:t>7</w:t>
            </w:r>
            <w:r>
              <w:rPr>
                <w:rFonts w:hint="eastAsia" w:ascii="宋体" w:hAnsi="宋体"/>
                <w:bCs/>
                <w:color w:val="auto"/>
                <w:kern w:val="0"/>
                <w:sz w:val="24"/>
              </w:rPr>
              <w:t>分）</w:t>
            </w:r>
          </w:p>
        </w:tc>
        <w:tc>
          <w:tcPr>
            <w:tcW w:w="5954" w:type="dxa"/>
            <w:vAlign w:val="center"/>
          </w:tcPr>
          <w:p w14:paraId="6FCB63B1">
            <w:pPr>
              <w:widowControl/>
              <w:spacing w:line="360" w:lineRule="auto"/>
              <w:jc w:val="left"/>
              <w:rPr>
                <w:rFonts w:hint="eastAsia" w:ascii="宋体" w:hAnsi="宋体"/>
                <w:bCs/>
                <w:color w:val="auto"/>
                <w:kern w:val="0"/>
                <w:sz w:val="24"/>
              </w:rPr>
            </w:pPr>
            <w:r>
              <w:rPr>
                <w:rFonts w:hint="eastAsia" w:ascii="宋体" w:hAnsi="宋体"/>
                <w:bCs/>
                <w:color w:val="auto"/>
                <w:kern w:val="0"/>
                <w:sz w:val="24"/>
              </w:rPr>
              <w:t>针对楚雄市人民医院医保基金专项检查技术服务项目的需求理解程度评审，评审内容包含项目背景、医院现状、项目重难点、业务服务需求、合理化建议等等。</w:t>
            </w:r>
          </w:p>
          <w:p w14:paraId="2397E47E">
            <w:pPr>
              <w:widowControl/>
              <w:spacing w:line="360" w:lineRule="auto"/>
              <w:jc w:val="left"/>
              <w:rPr>
                <w:rFonts w:hint="eastAsia" w:ascii="宋体" w:hAnsi="宋体" w:eastAsia="宋体"/>
                <w:bCs/>
                <w:color w:val="auto"/>
                <w:kern w:val="0"/>
                <w:sz w:val="24"/>
                <w:lang w:eastAsia="zh-CN"/>
              </w:rPr>
            </w:pPr>
            <w:r>
              <w:rPr>
                <w:rFonts w:hint="eastAsia" w:ascii="宋体" w:hAnsi="宋体"/>
                <w:bCs/>
                <w:color w:val="auto"/>
                <w:kern w:val="0"/>
                <w:sz w:val="24"/>
              </w:rPr>
              <w:t>第一档次（7 分）：充分理解本项目为常态化技术服务，不采购软件系统，对项目背景、医院现状、重难点把握准确，需求理解到位，提出的建议贴合本项目实际</w:t>
            </w:r>
            <w:r>
              <w:rPr>
                <w:rFonts w:hint="eastAsia" w:ascii="宋体" w:hAnsi="宋体"/>
                <w:bCs/>
                <w:color w:val="auto"/>
                <w:kern w:val="0"/>
                <w:sz w:val="24"/>
                <w:lang w:eastAsia="zh-CN"/>
              </w:rPr>
              <w:t>；</w:t>
            </w:r>
          </w:p>
          <w:p w14:paraId="0E7A3784">
            <w:pPr>
              <w:widowControl/>
              <w:spacing w:line="360" w:lineRule="auto"/>
              <w:jc w:val="left"/>
              <w:rPr>
                <w:rFonts w:hint="eastAsia" w:ascii="宋体" w:hAnsi="宋体"/>
                <w:bCs/>
                <w:color w:val="auto"/>
                <w:kern w:val="0"/>
                <w:sz w:val="24"/>
              </w:rPr>
            </w:pPr>
            <w:r>
              <w:rPr>
                <w:rFonts w:hint="eastAsia" w:ascii="宋体" w:hAnsi="宋体"/>
                <w:bCs/>
                <w:color w:val="auto"/>
                <w:kern w:val="0"/>
                <w:sz w:val="24"/>
              </w:rPr>
              <w:t>第二档次(</w:t>
            </w:r>
            <w:r>
              <w:rPr>
                <w:rFonts w:hint="eastAsia" w:ascii="宋体" w:hAnsi="宋体"/>
                <w:bCs/>
                <w:color w:val="auto"/>
                <w:kern w:val="0"/>
                <w:sz w:val="24"/>
                <w:lang w:val="en-US" w:eastAsia="zh-CN"/>
              </w:rPr>
              <w:t>5</w:t>
            </w:r>
            <w:r>
              <w:rPr>
                <w:rFonts w:hint="eastAsia" w:ascii="宋体" w:hAnsi="宋体"/>
                <w:bCs/>
                <w:color w:val="auto"/>
                <w:kern w:val="0"/>
                <w:sz w:val="24"/>
              </w:rPr>
              <w:t>分)：理解本项目属于专项检查技术服务，对项目背景、重难点有基本认识，需求理解基本到位，提出的建议有一定针对性；</w:t>
            </w:r>
          </w:p>
          <w:p w14:paraId="6F2763EC">
            <w:pPr>
              <w:widowControl/>
              <w:spacing w:line="360" w:lineRule="auto"/>
              <w:jc w:val="left"/>
              <w:rPr>
                <w:rFonts w:hint="eastAsia" w:ascii="宋体" w:hAnsi="宋体"/>
                <w:bCs/>
                <w:color w:val="auto"/>
                <w:kern w:val="0"/>
                <w:sz w:val="24"/>
              </w:rPr>
            </w:pPr>
            <w:r>
              <w:rPr>
                <w:rFonts w:hint="eastAsia" w:ascii="宋体" w:hAnsi="宋体"/>
                <w:bCs/>
                <w:color w:val="auto"/>
                <w:kern w:val="0"/>
                <w:sz w:val="24"/>
              </w:rPr>
              <w:t>第三档次(</w:t>
            </w:r>
            <w:r>
              <w:rPr>
                <w:rFonts w:hint="eastAsia" w:ascii="宋体" w:hAnsi="宋体"/>
                <w:bCs/>
                <w:color w:val="auto"/>
                <w:kern w:val="0"/>
                <w:sz w:val="24"/>
                <w:lang w:val="en-US" w:eastAsia="zh-CN"/>
              </w:rPr>
              <w:t>3</w:t>
            </w:r>
            <w:r>
              <w:rPr>
                <w:rFonts w:hint="eastAsia" w:ascii="宋体" w:hAnsi="宋体"/>
                <w:bCs/>
                <w:color w:val="auto"/>
                <w:kern w:val="0"/>
                <w:sz w:val="24"/>
              </w:rPr>
              <w:t>分)：对项目背景、业务需求理解存在部分偏差，对本项目服务模式认识不足；</w:t>
            </w:r>
          </w:p>
          <w:p w14:paraId="10860F2D">
            <w:pPr>
              <w:widowControl/>
              <w:spacing w:line="360" w:lineRule="auto"/>
              <w:jc w:val="left"/>
              <w:rPr>
                <w:rFonts w:hint="eastAsia" w:ascii="宋体" w:hAnsi="宋体"/>
                <w:bCs/>
                <w:color w:val="auto"/>
                <w:kern w:val="0"/>
                <w:sz w:val="24"/>
              </w:rPr>
            </w:pPr>
            <w:r>
              <w:rPr>
                <w:rFonts w:hint="eastAsia" w:ascii="宋体" w:hAnsi="宋体"/>
                <w:bCs/>
                <w:color w:val="auto"/>
                <w:kern w:val="0"/>
                <w:sz w:val="24"/>
              </w:rPr>
              <w:t>第四档次(1分)：对项目需求理解偏差大，未认清本项目为技术服务，相关建议脱离项目实际。</w:t>
            </w:r>
          </w:p>
        </w:tc>
        <w:tc>
          <w:tcPr>
            <w:tcW w:w="708" w:type="dxa"/>
            <w:vAlign w:val="center"/>
          </w:tcPr>
          <w:p w14:paraId="1274723F">
            <w:pPr>
              <w:widowControl/>
              <w:spacing w:line="360" w:lineRule="auto"/>
              <w:jc w:val="center"/>
              <w:textAlignment w:val="center"/>
              <w:rPr>
                <w:rFonts w:hint="default" w:ascii="宋体" w:hAnsi="宋体" w:eastAsia="宋体" w:cs="宋体"/>
                <w:bCs/>
                <w:color w:val="auto"/>
                <w:kern w:val="0"/>
                <w:sz w:val="24"/>
                <w:lang w:val="en-US" w:eastAsia="zh-CN"/>
              </w:rPr>
            </w:pPr>
            <w:r>
              <w:rPr>
                <w:rFonts w:hint="eastAsia" w:ascii="宋体" w:hAnsi="宋体" w:cs="宋体"/>
                <w:bCs/>
                <w:color w:val="auto"/>
                <w:kern w:val="0"/>
                <w:sz w:val="24"/>
                <w:lang w:val="en-US" w:eastAsia="zh-CN"/>
              </w:rPr>
              <w:t>7</w:t>
            </w:r>
          </w:p>
        </w:tc>
      </w:tr>
      <w:tr w14:paraId="36698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859" w:type="dxa"/>
            <w:vMerge w:val="restart"/>
            <w:vAlign w:val="center"/>
          </w:tcPr>
          <w:p w14:paraId="3D7A49F3">
            <w:pPr>
              <w:widowControl/>
              <w:spacing w:line="360" w:lineRule="auto"/>
              <w:jc w:val="center"/>
              <w:rPr>
                <w:rFonts w:hint="eastAsia" w:ascii="宋体" w:hAnsi="宋体"/>
                <w:bCs/>
                <w:color w:val="auto"/>
                <w:kern w:val="0"/>
                <w:sz w:val="24"/>
              </w:rPr>
            </w:pPr>
            <w:r>
              <w:rPr>
                <w:rFonts w:hint="eastAsia" w:ascii="宋体" w:hAnsi="宋体"/>
                <w:bCs/>
                <w:color w:val="auto"/>
                <w:kern w:val="0"/>
                <w:sz w:val="24"/>
              </w:rPr>
              <w:t>3</w:t>
            </w:r>
          </w:p>
        </w:tc>
        <w:tc>
          <w:tcPr>
            <w:tcW w:w="1551" w:type="dxa"/>
            <w:vMerge w:val="restart"/>
            <w:vAlign w:val="center"/>
          </w:tcPr>
          <w:p w14:paraId="1773D688">
            <w:pPr>
              <w:widowControl/>
              <w:spacing w:line="360" w:lineRule="auto"/>
              <w:jc w:val="center"/>
              <w:textAlignment w:val="center"/>
              <w:rPr>
                <w:rFonts w:hint="eastAsia" w:ascii="宋体" w:hAnsi="宋体" w:cs="宋体"/>
                <w:color w:val="auto"/>
                <w:sz w:val="24"/>
              </w:rPr>
            </w:pPr>
            <w:r>
              <w:rPr>
                <w:rFonts w:hint="eastAsia" w:ascii="宋体" w:hAnsi="宋体" w:cs="宋体"/>
                <w:color w:val="auto"/>
                <w:sz w:val="24"/>
                <w:lang w:val="en-US" w:eastAsia="zh-CN"/>
              </w:rPr>
              <w:t>项目整体实施方案</w:t>
            </w:r>
            <w:r>
              <w:rPr>
                <w:rFonts w:hint="eastAsia" w:ascii="宋体" w:hAnsi="宋体" w:cs="宋体"/>
                <w:color w:val="auto"/>
                <w:sz w:val="24"/>
              </w:rPr>
              <w:t>（满分</w:t>
            </w:r>
            <w:r>
              <w:rPr>
                <w:rFonts w:hint="eastAsia" w:ascii="宋体" w:hAnsi="宋体" w:cs="宋体"/>
                <w:color w:val="auto"/>
                <w:sz w:val="24"/>
                <w:lang w:val="en-US" w:eastAsia="zh-CN"/>
              </w:rPr>
              <w:t>40</w:t>
            </w:r>
            <w:r>
              <w:rPr>
                <w:rFonts w:hint="eastAsia" w:ascii="宋体" w:hAnsi="宋体" w:cs="宋体"/>
                <w:color w:val="auto"/>
                <w:sz w:val="24"/>
              </w:rPr>
              <w:t>分）</w:t>
            </w:r>
          </w:p>
        </w:tc>
        <w:tc>
          <w:tcPr>
            <w:tcW w:w="5954" w:type="dxa"/>
          </w:tcPr>
          <w:p w14:paraId="38328F0F">
            <w:pPr>
              <w:widowControl/>
              <w:numPr>
                <w:ilvl w:val="0"/>
                <w:numId w:val="0"/>
              </w:numPr>
              <w:spacing w:line="360" w:lineRule="auto"/>
              <w:jc w:val="left"/>
              <w:textAlignment w:val="top"/>
              <w:rPr>
                <w:rFonts w:hint="eastAsia" w:ascii="宋体" w:hAnsi="宋体" w:cs="宋体"/>
                <w:b/>
                <w:bCs/>
                <w:color w:val="auto"/>
                <w:sz w:val="24"/>
              </w:rPr>
            </w:pPr>
            <w:r>
              <w:rPr>
                <w:rFonts w:hint="eastAsia" w:ascii="宋体" w:hAnsi="宋体" w:cs="宋体"/>
                <w:b/>
                <w:bCs/>
                <w:color w:val="auto"/>
                <w:sz w:val="24"/>
              </w:rPr>
              <w:t>1.统计分析及成果报告编制方案（满分</w:t>
            </w:r>
            <w:r>
              <w:rPr>
                <w:rFonts w:hint="eastAsia" w:ascii="宋体" w:hAnsi="宋体" w:cs="宋体"/>
                <w:b/>
                <w:bCs/>
                <w:color w:val="auto"/>
                <w:sz w:val="24"/>
                <w:lang w:val="en-US" w:eastAsia="zh-CN"/>
              </w:rPr>
              <w:t>8</w:t>
            </w:r>
            <w:r>
              <w:rPr>
                <w:rFonts w:hint="eastAsia" w:ascii="宋体" w:hAnsi="宋体" w:cs="宋体"/>
                <w:b/>
                <w:bCs/>
                <w:color w:val="auto"/>
                <w:sz w:val="24"/>
              </w:rPr>
              <w:t>分）</w:t>
            </w:r>
          </w:p>
          <w:p w14:paraId="7145B745">
            <w:pPr>
              <w:widowControl/>
              <w:numPr>
                <w:ilvl w:val="0"/>
                <w:numId w:val="0"/>
              </w:numPr>
              <w:spacing w:line="360" w:lineRule="auto"/>
              <w:jc w:val="left"/>
              <w:textAlignment w:val="top"/>
              <w:rPr>
                <w:rFonts w:hint="eastAsia" w:ascii="宋体" w:hAnsi="宋体" w:cs="宋体"/>
                <w:color w:val="auto"/>
                <w:sz w:val="24"/>
              </w:rPr>
            </w:pPr>
            <w:r>
              <w:rPr>
                <w:rFonts w:hint="eastAsia" w:ascii="宋体" w:hAnsi="宋体" w:cs="宋体"/>
                <w:color w:val="auto"/>
                <w:sz w:val="24"/>
              </w:rPr>
              <w:t>包括但不限于：医保疑点多维度统计分析、筛查数据汇总、自查报告、风险分析报告、各类台账报表编制归档等服务内容。</w:t>
            </w:r>
          </w:p>
          <w:p w14:paraId="71EED128">
            <w:pPr>
              <w:widowControl/>
              <w:numPr>
                <w:ilvl w:val="0"/>
                <w:numId w:val="0"/>
              </w:numPr>
              <w:spacing w:line="360" w:lineRule="auto"/>
              <w:jc w:val="left"/>
              <w:textAlignment w:val="top"/>
              <w:rPr>
                <w:rFonts w:hint="eastAsia" w:ascii="宋体" w:hAnsi="宋体" w:cs="宋体"/>
                <w:color w:val="auto"/>
                <w:sz w:val="24"/>
              </w:rPr>
            </w:pPr>
            <w:r>
              <w:rPr>
                <w:rFonts w:hint="eastAsia" w:ascii="宋体" w:hAnsi="宋体" w:cs="宋体"/>
                <w:color w:val="auto"/>
                <w:sz w:val="24"/>
              </w:rPr>
              <w:t>第一档次（</w:t>
            </w:r>
            <w:r>
              <w:rPr>
                <w:rFonts w:hint="eastAsia" w:ascii="宋体" w:hAnsi="宋体" w:cs="宋体"/>
                <w:color w:val="auto"/>
                <w:sz w:val="24"/>
                <w:lang w:val="en-US" w:eastAsia="zh-CN"/>
              </w:rPr>
              <w:t>8</w:t>
            </w:r>
            <w:r>
              <w:rPr>
                <w:rFonts w:hint="eastAsia" w:ascii="宋体" w:hAnsi="宋体" w:cs="宋体"/>
                <w:color w:val="auto"/>
                <w:sz w:val="24"/>
              </w:rPr>
              <w:t>分）：方案完整合理，统计分析、报告、台账编制内容贴合本项目常态化医保检查工作，完全匹配采购需求，契合度高；</w:t>
            </w:r>
          </w:p>
          <w:p w14:paraId="212EC4D1">
            <w:pPr>
              <w:widowControl/>
              <w:numPr>
                <w:ilvl w:val="0"/>
                <w:numId w:val="0"/>
              </w:numPr>
              <w:spacing w:line="360" w:lineRule="auto"/>
              <w:jc w:val="left"/>
              <w:textAlignment w:val="top"/>
              <w:rPr>
                <w:rFonts w:hint="eastAsia" w:ascii="宋体" w:hAnsi="宋体" w:cs="宋体"/>
                <w:color w:val="auto"/>
                <w:sz w:val="24"/>
              </w:rPr>
            </w:pPr>
            <w:r>
              <w:rPr>
                <w:rFonts w:hint="eastAsia" w:ascii="宋体" w:hAnsi="宋体" w:cs="宋体"/>
                <w:color w:val="auto"/>
                <w:sz w:val="24"/>
              </w:rPr>
              <w:t>第二档次（</w:t>
            </w:r>
            <w:r>
              <w:rPr>
                <w:rFonts w:hint="eastAsia" w:ascii="宋体" w:hAnsi="宋体" w:cs="宋体"/>
                <w:color w:val="auto"/>
                <w:sz w:val="24"/>
                <w:lang w:val="en-US" w:eastAsia="zh-CN"/>
              </w:rPr>
              <w:t>5</w:t>
            </w:r>
            <w:r>
              <w:rPr>
                <w:rFonts w:hint="eastAsia" w:ascii="宋体" w:hAnsi="宋体" w:cs="宋体"/>
                <w:color w:val="auto"/>
                <w:sz w:val="24"/>
              </w:rPr>
              <w:t>分）：方案较完整，可响应主要统计、报告编制相关要求，与项目需求相对契合；</w:t>
            </w:r>
          </w:p>
          <w:p w14:paraId="69DF5726">
            <w:pPr>
              <w:widowControl/>
              <w:numPr>
                <w:ilvl w:val="0"/>
                <w:numId w:val="0"/>
              </w:numPr>
              <w:spacing w:line="360" w:lineRule="auto"/>
              <w:jc w:val="left"/>
              <w:textAlignment w:val="top"/>
              <w:rPr>
                <w:rFonts w:hint="eastAsia" w:ascii="宋体" w:hAnsi="宋体" w:cs="宋体"/>
                <w:color w:val="auto"/>
                <w:sz w:val="24"/>
              </w:rPr>
            </w:pPr>
            <w:r>
              <w:rPr>
                <w:rFonts w:hint="eastAsia" w:ascii="宋体" w:hAnsi="宋体" w:cs="宋体"/>
                <w:color w:val="auto"/>
                <w:sz w:val="24"/>
              </w:rPr>
              <w:t>第三档次（</w:t>
            </w:r>
            <w:r>
              <w:rPr>
                <w:rFonts w:hint="eastAsia" w:ascii="宋体" w:hAnsi="宋体" w:cs="宋体"/>
                <w:color w:val="auto"/>
                <w:sz w:val="24"/>
                <w:lang w:val="en-US" w:eastAsia="zh-CN"/>
              </w:rPr>
              <w:t>3</w:t>
            </w:r>
            <w:r>
              <w:rPr>
                <w:rFonts w:hint="eastAsia" w:ascii="宋体" w:hAnsi="宋体" w:cs="宋体"/>
                <w:color w:val="auto"/>
                <w:sz w:val="24"/>
              </w:rPr>
              <w:t>分）：具备基础统计、报告编制工作思路，方案基本可行，部分内容考虑不周；</w:t>
            </w:r>
          </w:p>
          <w:p w14:paraId="3207A247">
            <w:pPr>
              <w:widowControl/>
              <w:numPr>
                <w:ilvl w:val="0"/>
                <w:numId w:val="0"/>
              </w:numPr>
              <w:spacing w:line="360" w:lineRule="auto"/>
              <w:jc w:val="left"/>
              <w:textAlignment w:val="top"/>
              <w:rPr>
                <w:rFonts w:hint="eastAsia" w:ascii="宋体" w:hAnsi="宋体" w:cs="宋体"/>
                <w:color w:val="auto"/>
                <w:sz w:val="24"/>
              </w:rPr>
            </w:pPr>
            <w:r>
              <w:rPr>
                <w:rFonts w:hint="eastAsia" w:ascii="宋体" w:hAnsi="宋体" w:cs="宋体"/>
                <w:color w:val="auto"/>
                <w:sz w:val="24"/>
              </w:rPr>
              <w:t>第四档次（</w:t>
            </w:r>
            <w:r>
              <w:rPr>
                <w:rFonts w:hint="eastAsia" w:ascii="宋体" w:hAnsi="宋体" w:cs="宋体"/>
                <w:color w:val="auto"/>
                <w:sz w:val="24"/>
                <w:lang w:val="en-US" w:eastAsia="zh-CN"/>
              </w:rPr>
              <w:t>1</w:t>
            </w:r>
            <w:r>
              <w:rPr>
                <w:rFonts w:hint="eastAsia" w:ascii="宋体" w:hAnsi="宋体" w:cs="宋体"/>
                <w:color w:val="auto"/>
                <w:sz w:val="24"/>
              </w:rPr>
              <w:t>分）：方案可行性差，统计、报告编制相关工作内容缺失，和项目需求偏差大。</w:t>
            </w:r>
          </w:p>
        </w:tc>
        <w:tc>
          <w:tcPr>
            <w:tcW w:w="708" w:type="dxa"/>
            <w:vAlign w:val="center"/>
          </w:tcPr>
          <w:p w14:paraId="69E94E30">
            <w:pPr>
              <w:adjustRightInd w:val="0"/>
              <w:snapToGrid w:val="0"/>
              <w:spacing w:line="360" w:lineRule="auto"/>
              <w:jc w:val="center"/>
              <w:rPr>
                <w:rStyle w:val="155"/>
                <w:rFonts w:hint="default" w:ascii="宋体" w:hAnsi="宋体" w:cs="宋体"/>
                <w:bCs/>
                <w:color w:val="auto"/>
                <w:sz w:val="24"/>
                <w:lang w:val="en-US"/>
              </w:rPr>
            </w:pPr>
            <w:r>
              <w:rPr>
                <w:rStyle w:val="155"/>
                <w:rFonts w:hint="eastAsia" w:ascii="宋体" w:hAnsi="宋体" w:cs="宋体"/>
                <w:bCs/>
                <w:color w:val="auto"/>
                <w:sz w:val="24"/>
                <w:lang w:val="en-US"/>
              </w:rPr>
              <w:t>8</w:t>
            </w:r>
          </w:p>
        </w:tc>
      </w:tr>
      <w:tr w14:paraId="339BB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859" w:type="dxa"/>
            <w:vMerge w:val="continue"/>
            <w:vAlign w:val="center"/>
          </w:tcPr>
          <w:p w14:paraId="7B77C528">
            <w:pPr>
              <w:widowControl/>
              <w:spacing w:line="360" w:lineRule="auto"/>
              <w:jc w:val="center"/>
              <w:rPr>
                <w:rFonts w:hint="eastAsia" w:ascii="宋体" w:hAnsi="宋体"/>
                <w:bCs/>
                <w:color w:val="auto"/>
                <w:kern w:val="0"/>
                <w:sz w:val="24"/>
              </w:rPr>
            </w:pPr>
          </w:p>
        </w:tc>
        <w:tc>
          <w:tcPr>
            <w:tcW w:w="1551" w:type="dxa"/>
            <w:vMerge w:val="continue"/>
            <w:vAlign w:val="center"/>
          </w:tcPr>
          <w:p w14:paraId="39FC6EE2">
            <w:pPr>
              <w:widowControl/>
              <w:spacing w:line="360" w:lineRule="auto"/>
              <w:jc w:val="center"/>
              <w:textAlignment w:val="center"/>
              <w:rPr>
                <w:rFonts w:hint="eastAsia" w:ascii="宋体" w:hAnsi="宋体" w:cs="宋体"/>
                <w:color w:val="auto"/>
                <w:sz w:val="24"/>
                <w:lang w:val="en-US" w:eastAsia="zh-CN"/>
              </w:rPr>
            </w:pPr>
          </w:p>
        </w:tc>
        <w:tc>
          <w:tcPr>
            <w:tcW w:w="5954" w:type="dxa"/>
          </w:tcPr>
          <w:p w14:paraId="6C8CEFAC">
            <w:pPr>
              <w:widowControl/>
              <w:numPr>
                <w:ilvl w:val="0"/>
                <w:numId w:val="0"/>
              </w:numPr>
              <w:spacing w:line="360" w:lineRule="auto"/>
              <w:jc w:val="left"/>
              <w:textAlignment w:val="top"/>
              <w:rPr>
                <w:rFonts w:hint="eastAsia" w:ascii="宋体" w:hAnsi="宋体" w:cs="宋体"/>
                <w:b/>
                <w:bCs/>
                <w:color w:val="auto"/>
                <w:sz w:val="24"/>
              </w:rPr>
            </w:pPr>
            <w:r>
              <w:rPr>
                <w:rFonts w:hint="eastAsia" w:ascii="宋体" w:hAnsi="宋体" w:cs="宋体"/>
                <w:b/>
                <w:bCs/>
                <w:color w:val="auto"/>
                <w:sz w:val="24"/>
              </w:rPr>
              <w:t>2.医保违规筛查及专家复核方案（满分</w:t>
            </w:r>
            <w:r>
              <w:rPr>
                <w:rFonts w:hint="eastAsia" w:ascii="宋体" w:hAnsi="宋体" w:cs="宋体"/>
                <w:b/>
                <w:bCs/>
                <w:color w:val="auto"/>
                <w:sz w:val="24"/>
                <w:lang w:val="en-US" w:eastAsia="zh-CN"/>
              </w:rPr>
              <w:t>8</w:t>
            </w:r>
            <w:r>
              <w:rPr>
                <w:rFonts w:hint="eastAsia" w:ascii="宋体" w:hAnsi="宋体" w:cs="宋体"/>
                <w:b/>
                <w:bCs/>
                <w:color w:val="auto"/>
                <w:sz w:val="24"/>
              </w:rPr>
              <w:t>分）</w:t>
            </w:r>
          </w:p>
          <w:p w14:paraId="08A5C064">
            <w:pPr>
              <w:widowControl/>
              <w:numPr>
                <w:ilvl w:val="0"/>
                <w:numId w:val="0"/>
              </w:numPr>
              <w:spacing w:line="360" w:lineRule="auto"/>
              <w:jc w:val="left"/>
              <w:textAlignment w:val="top"/>
              <w:rPr>
                <w:rFonts w:hint="eastAsia" w:ascii="宋体" w:hAnsi="宋体" w:cs="宋体"/>
                <w:color w:val="auto"/>
                <w:sz w:val="24"/>
              </w:rPr>
            </w:pPr>
            <w:r>
              <w:rPr>
                <w:rFonts w:hint="eastAsia" w:ascii="宋体" w:hAnsi="宋体" w:cs="宋体"/>
                <w:color w:val="auto"/>
                <w:sz w:val="24"/>
              </w:rPr>
              <w:t>包括但不限于：数据采集清洗、违规疑点筛查、专家人工复核、违规问题定性、风险等级划分等服务内容。</w:t>
            </w:r>
          </w:p>
          <w:p w14:paraId="6CD7BA05">
            <w:pPr>
              <w:widowControl/>
              <w:numPr>
                <w:ilvl w:val="0"/>
                <w:numId w:val="0"/>
              </w:numPr>
              <w:spacing w:line="360" w:lineRule="auto"/>
              <w:jc w:val="left"/>
              <w:textAlignment w:val="top"/>
              <w:rPr>
                <w:rFonts w:hint="eastAsia" w:ascii="宋体" w:hAnsi="宋体" w:eastAsia="宋体" w:cs="宋体"/>
                <w:color w:val="auto"/>
                <w:sz w:val="24"/>
                <w:lang w:eastAsia="zh-CN"/>
              </w:rPr>
            </w:pPr>
            <w:r>
              <w:rPr>
                <w:rFonts w:hint="eastAsia" w:ascii="宋体" w:hAnsi="宋体" w:cs="宋体"/>
                <w:color w:val="auto"/>
                <w:sz w:val="24"/>
              </w:rPr>
              <w:t>第一档次（</w:t>
            </w:r>
            <w:r>
              <w:rPr>
                <w:rFonts w:hint="eastAsia" w:ascii="宋体" w:hAnsi="宋体" w:cs="宋体"/>
                <w:color w:val="auto"/>
                <w:sz w:val="24"/>
                <w:lang w:val="en-US" w:eastAsia="zh-CN"/>
              </w:rPr>
              <w:t>8</w:t>
            </w:r>
            <w:r>
              <w:rPr>
                <w:rFonts w:hint="eastAsia" w:ascii="宋体" w:hAnsi="宋体" w:cs="宋体"/>
                <w:color w:val="auto"/>
                <w:sz w:val="24"/>
              </w:rPr>
              <w:t>分）：方案完整合理，筛查、复核、问题定性工作路径清晰，完全匹配本项目医保检查服务需求，契合度高</w:t>
            </w:r>
            <w:r>
              <w:rPr>
                <w:rFonts w:hint="eastAsia" w:ascii="宋体" w:hAnsi="宋体" w:cs="宋体"/>
                <w:color w:val="auto"/>
                <w:sz w:val="24"/>
                <w:lang w:eastAsia="zh-CN"/>
              </w:rPr>
              <w:t>；</w:t>
            </w:r>
          </w:p>
          <w:p w14:paraId="216F0EB5">
            <w:pPr>
              <w:widowControl/>
              <w:numPr>
                <w:ilvl w:val="0"/>
                <w:numId w:val="0"/>
              </w:numPr>
              <w:spacing w:line="360" w:lineRule="auto"/>
              <w:jc w:val="left"/>
              <w:textAlignment w:val="top"/>
              <w:rPr>
                <w:rFonts w:hint="eastAsia" w:ascii="宋体" w:hAnsi="宋体" w:cs="宋体"/>
                <w:color w:val="auto"/>
                <w:sz w:val="24"/>
              </w:rPr>
            </w:pPr>
            <w:r>
              <w:rPr>
                <w:rFonts w:hint="eastAsia" w:ascii="宋体" w:hAnsi="宋体" w:cs="宋体"/>
                <w:color w:val="auto"/>
                <w:sz w:val="24"/>
              </w:rPr>
              <w:t>第二档次（</w:t>
            </w:r>
            <w:r>
              <w:rPr>
                <w:rFonts w:hint="eastAsia" w:ascii="宋体" w:hAnsi="宋体" w:cs="宋体"/>
                <w:color w:val="auto"/>
                <w:sz w:val="24"/>
                <w:lang w:val="en-US" w:eastAsia="zh-CN"/>
              </w:rPr>
              <w:t>5</w:t>
            </w:r>
            <w:r>
              <w:rPr>
                <w:rFonts w:hint="eastAsia" w:ascii="宋体" w:hAnsi="宋体" w:cs="宋体"/>
                <w:color w:val="auto"/>
                <w:sz w:val="24"/>
              </w:rPr>
              <w:t>分）：方案较完整，可完成主要筛查复核工作，部分细节考虑不足，与项目需求相对契合；</w:t>
            </w:r>
          </w:p>
          <w:p w14:paraId="53307C0A">
            <w:pPr>
              <w:widowControl/>
              <w:numPr>
                <w:ilvl w:val="0"/>
                <w:numId w:val="0"/>
              </w:numPr>
              <w:spacing w:line="360" w:lineRule="auto"/>
              <w:jc w:val="left"/>
              <w:textAlignment w:val="top"/>
              <w:rPr>
                <w:rFonts w:hint="eastAsia" w:ascii="宋体" w:hAnsi="宋体" w:cs="宋体"/>
                <w:color w:val="auto"/>
                <w:sz w:val="24"/>
              </w:rPr>
            </w:pPr>
            <w:r>
              <w:rPr>
                <w:rFonts w:hint="eastAsia" w:ascii="宋体" w:hAnsi="宋体" w:cs="宋体"/>
                <w:color w:val="auto"/>
                <w:sz w:val="24"/>
              </w:rPr>
              <w:t>第三档次（</w:t>
            </w:r>
            <w:r>
              <w:rPr>
                <w:rFonts w:hint="eastAsia" w:ascii="宋体" w:hAnsi="宋体" w:cs="宋体"/>
                <w:color w:val="auto"/>
                <w:sz w:val="24"/>
                <w:lang w:val="en-US" w:eastAsia="zh-CN"/>
              </w:rPr>
              <w:t>3</w:t>
            </w:r>
            <w:r>
              <w:rPr>
                <w:rFonts w:hint="eastAsia" w:ascii="宋体" w:hAnsi="宋体" w:cs="宋体"/>
                <w:color w:val="auto"/>
                <w:sz w:val="24"/>
              </w:rPr>
              <w:t>分）：具备筛查复核基本工作思路，方案基本可行，能够满足基础业务需要；</w:t>
            </w:r>
          </w:p>
          <w:p w14:paraId="78C96135">
            <w:pPr>
              <w:widowControl/>
              <w:numPr>
                <w:ilvl w:val="0"/>
                <w:numId w:val="0"/>
              </w:numPr>
              <w:spacing w:line="360" w:lineRule="auto"/>
              <w:jc w:val="left"/>
              <w:textAlignment w:val="top"/>
              <w:rPr>
                <w:rFonts w:hint="eastAsia" w:ascii="宋体" w:hAnsi="宋体" w:cs="宋体"/>
                <w:color w:val="auto"/>
                <w:sz w:val="24"/>
              </w:rPr>
            </w:pPr>
            <w:r>
              <w:rPr>
                <w:rFonts w:hint="eastAsia" w:ascii="宋体" w:hAnsi="宋体" w:cs="宋体"/>
                <w:color w:val="auto"/>
                <w:sz w:val="24"/>
              </w:rPr>
              <w:t>第四档次（</w:t>
            </w:r>
            <w:r>
              <w:rPr>
                <w:rFonts w:hint="eastAsia" w:ascii="宋体" w:hAnsi="宋体" w:cs="宋体"/>
                <w:color w:val="auto"/>
                <w:sz w:val="24"/>
                <w:lang w:val="en-US" w:eastAsia="zh-CN"/>
              </w:rPr>
              <w:t>1</w:t>
            </w:r>
            <w:r>
              <w:rPr>
                <w:rFonts w:hint="eastAsia" w:ascii="宋体" w:hAnsi="宋体" w:cs="宋体"/>
                <w:color w:val="auto"/>
                <w:sz w:val="24"/>
              </w:rPr>
              <w:t>分）：方案可行性差，核心筛查复核工作能力缺失，和项目需求偏差大。</w:t>
            </w:r>
          </w:p>
        </w:tc>
        <w:tc>
          <w:tcPr>
            <w:tcW w:w="708" w:type="dxa"/>
            <w:vAlign w:val="center"/>
          </w:tcPr>
          <w:p w14:paraId="0C222219">
            <w:pPr>
              <w:adjustRightInd w:val="0"/>
              <w:snapToGrid w:val="0"/>
              <w:spacing w:line="360" w:lineRule="auto"/>
              <w:jc w:val="center"/>
              <w:rPr>
                <w:rStyle w:val="155"/>
                <w:rFonts w:hint="default" w:ascii="宋体" w:hAnsi="宋体" w:cs="宋体"/>
                <w:bCs/>
                <w:color w:val="auto"/>
                <w:sz w:val="24"/>
                <w:lang w:val="en-US"/>
              </w:rPr>
            </w:pPr>
            <w:r>
              <w:rPr>
                <w:rStyle w:val="155"/>
                <w:rFonts w:hint="eastAsia" w:ascii="宋体" w:hAnsi="宋体" w:cs="宋体"/>
                <w:bCs/>
                <w:color w:val="auto"/>
                <w:sz w:val="24"/>
                <w:lang w:val="en-US"/>
              </w:rPr>
              <w:t>8</w:t>
            </w:r>
          </w:p>
        </w:tc>
      </w:tr>
      <w:tr w14:paraId="1446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859" w:type="dxa"/>
            <w:vMerge w:val="continue"/>
            <w:vAlign w:val="center"/>
          </w:tcPr>
          <w:p w14:paraId="696605D5">
            <w:pPr>
              <w:widowControl/>
              <w:spacing w:line="360" w:lineRule="auto"/>
              <w:jc w:val="center"/>
              <w:rPr>
                <w:rFonts w:hint="eastAsia" w:ascii="宋体" w:hAnsi="宋体"/>
                <w:bCs/>
                <w:color w:val="auto"/>
                <w:kern w:val="0"/>
                <w:sz w:val="24"/>
              </w:rPr>
            </w:pPr>
          </w:p>
        </w:tc>
        <w:tc>
          <w:tcPr>
            <w:tcW w:w="1551" w:type="dxa"/>
            <w:vMerge w:val="continue"/>
            <w:vAlign w:val="center"/>
          </w:tcPr>
          <w:p w14:paraId="339D84B4">
            <w:pPr>
              <w:widowControl/>
              <w:spacing w:line="360" w:lineRule="auto"/>
              <w:jc w:val="center"/>
              <w:textAlignment w:val="center"/>
              <w:rPr>
                <w:rFonts w:hint="eastAsia" w:ascii="宋体" w:hAnsi="宋体" w:cs="宋体"/>
                <w:color w:val="auto"/>
                <w:sz w:val="24"/>
                <w:lang w:val="en-US" w:eastAsia="zh-CN"/>
              </w:rPr>
            </w:pPr>
          </w:p>
        </w:tc>
        <w:tc>
          <w:tcPr>
            <w:tcW w:w="5954" w:type="dxa"/>
          </w:tcPr>
          <w:p w14:paraId="5AB93386">
            <w:pPr>
              <w:widowControl/>
              <w:numPr>
                <w:ilvl w:val="0"/>
                <w:numId w:val="0"/>
              </w:numPr>
              <w:spacing w:line="360" w:lineRule="auto"/>
              <w:jc w:val="left"/>
              <w:textAlignment w:val="top"/>
              <w:rPr>
                <w:rFonts w:hint="eastAsia" w:ascii="宋体" w:hAnsi="宋体" w:cs="宋体"/>
                <w:b/>
                <w:bCs/>
                <w:color w:val="auto"/>
                <w:sz w:val="24"/>
              </w:rPr>
            </w:pPr>
            <w:r>
              <w:rPr>
                <w:rFonts w:hint="eastAsia" w:ascii="宋体" w:hAnsi="宋体" w:cs="宋体"/>
                <w:b/>
                <w:bCs/>
                <w:color w:val="auto"/>
                <w:sz w:val="24"/>
                <w:lang w:val="en-US" w:eastAsia="zh-CN"/>
              </w:rPr>
              <w:t>3.</w:t>
            </w:r>
            <w:r>
              <w:rPr>
                <w:rFonts w:hint="eastAsia" w:ascii="宋体" w:hAnsi="宋体" w:cs="宋体"/>
                <w:b/>
                <w:bCs/>
                <w:color w:val="auto"/>
                <w:sz w:val="24"/>
              </w:rPr>
              <w:t>专项检查及整改闭环实施方案（满分</w:t>
            </w:r>
            <w:r>
              <w:rPr>
                <w:rFonts w:hint="eastAsia" w:ascii="宋体" w:hAnsi="宋体" w:cs="宋体"/>
                <w:b/>
                <w:bCs/>
                <w:color w:val="auto"/>
                <w:sz w:val="24"/>
                <w:lang w:val="en-US" w:eastAsia="zh-CN"/>
              </w:rPr>
              <w:t>8</w:t>
            </w:r>
            <w:r>
              <w:rPr>
                <w:rFonts w:hint="eastAsia" w:ascii="宋体" w:hAnsi="宋体" w:cs="宋体"/>
                <w:b/>
                <w:bCs/>
                <w:color w:val="auto"/>
                <w:sz w:val="24"/>
              </w:rPr>
              <w:t>分）</w:t>
            </w:r>
          </w:p>
          <w:p w14:paraId="69195307">
            <w:pPr>
              <w:widowControl/>
              <w:numPr>
                <w:ilvl w:val="0"/>
                <w:numId w:val="0"/>
              </w:numPr>
              <w:spacing w:line="360" w:lineRule="auto"/>
              <w:jc w:val="left"/>
              <w:textAlignment w:val="top"/>
              <w:rPr>
                <w:rFonts w:hint="eastAsia" w:ascii="宋体" w:hAnsi="宋体" w:cs="宋体"/>
                <w:color w:val="auto"/>
                <w:sz w:val="24"/>
              </w:rPr>
            </w:pPr>
            <w:r>
              <w:rPr>
                <w:rFonts w:hint="eastAsia" w:ascii="宋体" w:hAnsi="宋体" w:cs="宋体"/>
                <w:color w:val="auto"/>
                <w:sz w:val="24"/>
              </w:rPr>
              <w:t>包括但不限于：年度检查计划制定、半年数据筛查、年底现场检查、疑点核查取证、问题认定、整改跟踪闭环等服务内容。</w:t>
            </w:r>
          </w:p>
          <w:p w14:paraId="076B25AB">
            <w:pPr>
              <w:widowControl/>
              <w:numPr>
                <w:ilvl w:val="0"/>
                <w:numId w:val="0"/>
              </w:numPr>
              <w:spacing w:line="360" w:lineRule="auto"/>
              <w:jc w:val="left"/>
              <w:textAlignment w:val="top"/>
              <w:rPr>
                <w:rFonts w:hint="eastAsia" w:ascii="宋体" w:hAnsi="宋体" w:cs="宋体"/>
                <w:color w:val="auto"/>
                <w:sz w:val="24"/>
              </w:rPr>
            </w:pPr>
            <w:r>
              <w:rPr>
                <w:rFonts w:hint="eastAsia" w:ascii="宋体" w:hAnsi="宋体" w:cs="宋体"/>
                <w:color w:val="auto"/>
                <w:sz w:val="24"/>
              </w:rPr>
              <w:t>第一档次（</w:t>
            </w:r>
            <w:r>
              <w:rPr>
                <w:rFonts w:hint="eastAsia" w:ascii="宋体" w:hAnsi="宋体" w:cs="宋体"/>
                <w:color w:val="auto"/>
                <w:sz w:val="24"/>
                <w:lang w:val="en-US" w:eastAsia="zh-CN"/>
              </w:rPr>
              <w:t>8</w:t>
            </w:r>
            <w:r>
              <w:rPr>
                <w:rFonts w:hint="eastAsia" w:ascii="宋体" w:hAnsi="宋体" w:cs="宋体"/>
                <w:color w:val="auto"/>
                <w:sz w:val="24"/>
              </w:rPr>
              <w:t>分）：方案完整合理，覆盖年度常态化检查全流程，可实现问题整改闭环，满足医院医保自查工作需要，契合度高；</w:t>
            </w:r>
          </w:p>
          <w:p w14:paraId="4F652CEA">
            <w:pPr>
              <w:widowControl/>
              <w:numPr>
                <w:ilvl w:val="0"/>
                <w:numId w:val="0"/>
              </w:numPr>
              <w:spacing w:line="360" w:lineRule="auto"/>
              <w:jc w:val="left"/>
              <w:textAlignment w:val="top"/>
              <w:rPr>
                <w:rFonts w:hint="eastAsia" w:ascii="宋体" w:hAnsi="宋体" w:cs="宋体"/>
                <w:color w:val="auto"/>
                <w:sz w:val="24"/>
              </w:rPr>
            </w:pPr>
            <w:r>
              <w:rPr>
                <w:rFonts w:hint="eastAsia" w:ascii="宋体" w:hAnsi="宋体" w:cs="宋体"/>
                <w:color w:val="auto"/>
                <w:sz w:val="24"/>
              </w:rPr>
              <w:t>第二档次（</w:t>
            </w:r>
            <w:r>
              <w:rPr>
                <w:rFonts w:hint="eastAsia" w:ascii="宋体" w:hAnsi="宋体" w:cs="宋体"/>
                <w:color w:val="auto"/>
                <w:sz w:val="24"/>
                <w:lang w:val="en-US" w:eastAsia="zh-CN"/>
              </w:rPr>
              <w:t>5</w:t>
            </w:r>
            <w:r>
              <w:rPr>
                <w:rFonts w:hint="eastAsia" w:ascii="宋体" w:hAnsi="宋体" w:cs="宋体"/>
                <w:color w:val="auto"/>
                <w:sz w:val="24"/>
              </w:rPr>
              <w:t>分）：方案较完整，能够落实主要检查及整改流程，与项目需求相对契合；</w:t>
            </w:r>
          </w:p>
          <w:p w14:paraId="3014E174">
            <w:pPr>
              <w:widowControl/>
              <w:numPr>
                <w:ilvl w:val="0"/>
                <w:numId w:val="0"/>
              </w:numPr>
              <w:spacing w:line="360" w:lineRule="auto"/>
              <w:jc w:val="left"/>
              <w:textAlignment w:val="top"/>
              <w:rPr>
                <w:rFonts w:hint="eastAsia" w:ascii="宋体" w:hAnsi="宋体" w:cs="宋体"/>
                <w:color w:val="auto"/>
                <w:sz w:val="24"/>
              </w:rPr>
            </w:pPr>
            <w:r>
              <w:rPr>
                <w:rFonts w:hint="eastAsia" w:ascii="宋体" w:hAnsi="宋体" w:cs="宋体"/>
                <w:color w:val="auto"/>
                <w:sz w:val="24"/>
              </w:rPr>
              <w:t>第三档次（</w:t>
            </w:r>
            <w:r>
              <w:rPr>
                <w:rFonts w:hint="eastAsia" w:ascii="宋体" w:hAnsi="宋体" w:cs="宋体"/>
                <w:color w:val="auto"/>
                <w:sz w:val="24"/>
                <w:lang w:val="en-US" w:eastAsia="zh-CN"/>
              </w:rPr>
              <w:t>3</w:t>
            </w:r>
            <w:r>
              <w:rPr>
                <w:rFonts w:hint="eastAsia" w:ascii="宋体" w:hAnsi="宋体" w:cs="宋体"/>
                <w:color w:val="auto"/>
                <w:sz w:val="24"/>
              </w:rPr>
              <w:t>分）：具备专项检查、整改闭环基础思路，方案基本可行；</w:t>
            </w:r>
          </w:p>
          <w:p w14:paraId="12D2672B">
            <w:pPr>
              <w:widowControl/>
              <w:numPr>
                <w:ilvl w:val="0"/>
                <w:numId w:val="0"/>
              </w:numPr>
              <w:spacing w:line="360" w:lineRule="auto"/>
              <w:jc w:val="left"/>
              <w:textAlignment w:val="top"/>
              <w:rPr>
                <w:rFonts w:hint="eastAsia" w:ascii="宋体" w:hAnsi="宋体" w:cs="宋体"/>
                <w:color w:val="auto"/>
                <w:sz w:val="24"/>
              </w:rPr>
            </w:pPr>
            <w:r>
              <w:rPr>
                <w:rFonts w:hint="eastAsia" w:ascii="宋体" w:hAnsi="宋体" w:cs="宋体"/>
                <w:color w:val="auto"/>
                <w:sz w:val="24"/>
              </w:rPr>
              <w:t>第四档次（1分）：方案可行性差，关键检查或整改环节缺失，和项目需求偏差大。</w:t>
            </w:r>
          </w:p>
        </w:tc>
        <w:tc>
          <w:tcPr>
            <w:tcW w:w="708" w:type="dxa"/>
            <w:vAlign w:val="center"/>
          </w:tcPr>
          <w:p w14:paraId="10B3C7A7">
            <w:pPr>
              <w:adjustRightInd w:val="0"/>
              <w:snapToGrid w:val="0"/>
              <w:spacing w:line="360" w:lineRule="auto"/>
              <w:jc w:val="center"/>
              <w:rPr>
                <w:rStyle w:val="155"/>
                <w:rFonts w:hint="default" w:ascii="宋体" w:hAnsi="宋体" w:cs="宋体"/>
                <w:bCs/>
                <w:color w:val="auto"/>
                <w:sz w:val="24"/>
                <w:lang w:val="en-US"/>
              </w:rPr>
            </w:pPr>
            <w:r>
              <w:rPr>
                <w:rStyle w:val="155"/>
                <w:rFonts w:hint="eastAsia" w:ascii="宋体" w:hAnsi="宋体" w:cs="宋体"/>
                <w:bCs/>
                <w:color w:val="auto"/>
                <w:sz w:val="24"/>
                <w:lang w:val="en-US"/>
              </w:rPr>
              <w:t>8</w:t>
            </w:r>
          </w:p>
        </w:tc>
      </w:tr>
      <w:tr w14:paraId="62BE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7" w:hRule="atLeast"/>
        </w:trPr>
        <w:tc>
          <w:tcPr>
            <w:tcW w:w="859" w:type="dxa"/>
            <w:vMerge w:val="continue"/>
            <w:vAlign w:val="center"/>
          </w:tcPr>
          <w:p w14:paraId="05E7A471">
            <w:pPr>
              <w:widowControl/>
              <w:spacing w:line="360" w:lineRule="auto"/>
              <w:jc w:val="center"/>
              <w:rPr>
                <w:rFonts w:hint="eastAsia" w:ascii="宋体" w:hAnsi="宋体"/>
                <w:bCs/>
                <w:color w:val="auto"/>
                <w:kern w:val="0"/>
                <w:sz w:val="24"/>
              </w:rPr>
            </w:pPr>
          </w:p>
        </w:tc>
        <w:tc>
          <w:tcPr>
            <w:tcW w:w="1551" w:type="dxa"/>
            <w:vMerge w:val="continue"/>
            <w:vAlign w:val="center"/>
          </w:tcPr>
          <w:p w14:paraId="2BB6AD99">
            <w:pPr>
              <w:widowControl/>
              <w:spacing w:line="360" w:lineRule="auto"/>
              <w:jc w:val="center"/>
              <w:textAlignment w:val="center"/>
              <w:rPr>
                <w:rFonts w:hint="eastAsia" w:ascii="宋体" w:hAnsi="宋体" w:cs="宋体"/>
                <w:color w:val="auto"/>
                <w:sz w:val="24"/>
                <w:lang w:val="en-US" w:eastAsia="zh-CN"/>
              </w:rPr>
            </w:pPr>
          </w:p>
        </w:tc>
        <w:tc>
          <w:tcPr>
            <w:tcW w:w="5954" w:type="dxa"/>
          </w:tcPr>
          <w:p w14:paraId="16E68645">
            <w:pPr>
              <w:widowControl/>
              <w:numPr>
                <w:ilvl w:val="0"/>
                <w:numId w:val="0"/>
              </w:numPr>
              <w:spacing w:line="360" w:lineRule="auto"/>
              <w:jc w:val="left"/>
              <w:textAlignment w:val="top"/>
              <w:rPr>
                <w:rFonts w:hint="eastAsia" w:ascii="宋体" w:hAnsi="宋体" w:cs="宋体"/>
                <w:b/>
                <w:bCs/>
                <w:color w:val="auto"/>
                <w:sz w:val="24"/>
                <w:highlight w:val="none"/>
              </w:rPr>
            </w:pPr>
            <w:r>
              <w:rPr>
                <w:rFonts w:hint="eastAsia" w:ascii="宋体" w:hAnsi="宋体" w:cs="宋体"/>
                <w:b/>
                <w:bCs/>
                <w:color w:val="auto"/>
                <w:sz w:val="24"/>
                <w:highlight w:val="none"/>
              </w:rPr>
              <w:t>4.临时数据对接与项目实施保障方案（满分</w:t>
            </w:r>
            <w:r>
              <w:rPr>
                <w:rFonts w:hint="eastAsia" w:ascii="宋体" w:hAnsi="宋体" w:cs="宋体"/>
                <w:b/>
                <w:bCs/>
                <w:color w:val="auto"/>
                <w:sz w:val="24"/>
                <w:highlight w:val="none"/>
                <w:lang w:val="en-US" w:eastAsia="zh-CN"/>
              </w:rPr>
              <w:t>8</w:t>
            </w:r>
            <w:r>
              <w:rPr>
                <w:rFonts w:hint="eastAsia" w:ascii="宋体" w:hAnsi="宋体" w:cs="宋体"/>
                <w:b/>
                <w:bCs/>
                <w:color w:val="auto"/>
                <w:sz w:val="24"/>
                <w:highlight w:val="none"/>
              </w:rPr>
              <w:t>分）</w:t>
            </w:r>
          </w:p>
          <w:p w14:paraId="0F301306">
            <w:pPr>
              <w:widowControl/>
              <w:numPr>
                <w:ilvl w:val="0"/>
                <w:numId w:val="0"/>
              </w:numPr>
              <w:spacing w:line="360" w:lineRule="auto"/>
              <w:jc w:val="left"/>
              <w:textAlignment w:val="top"/>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包括但不限于：本项目所需临时数据抽取对接、数据隔离措施、各次筛查及现场检查实施组织、培训工作安排等内容。</w:t>
            </w:r>
          </w:p>
          <w:p w14:paraId="0DF1AEE6">
            <w:pPr>
              <w:widowControl/>
              <w:numPr>
                <w:ilvl w:val="0"/>
                <w:numId w:val="0"/>
              </w:numPr>
              <w:spacing w:line="360" w:lineRule="auto"/>
              <w:jc w:val="left"/>
              <w:textAlignment w:val="top"/>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第一档次（8分）：临时数据对接、项目实施、培训保障方案完整合理，工作组织安排清晰，符合本项目服务模式，契合度高；</w:t>
            </w:r>
          </w:p>
          <w:p w14:paraId="6A679FE2">
            <w:pPr>
              <w:widowControl/>
              <w:numPr>
                <w:ilvl w:val="0"/>
                <w:numId w:val="0"/>
              </w:numPr>
              <w:spacing w:line="360" w:lineRule="auto"/>
              <w:jc w:val="left"/>
              <w:textAlignment w:val="top"/>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第二档次（5分）：方案较完整，可完成数据对接及项目实施工作，保障措施不够细化，与项目需求相对契合；</w:t>
            </w:r>
          </w:p>
          <w:p w14:paraId="0D7EE160">
            <w:pPr>
              <w:widowControl/>
              <w:numPr>
                <w:ilvl w:val="0"/>
                <w:numId w:val="0"/>
              </w:numPr>
              <w:spacing w:line="360" w:lineRule="auto"/>
              <w:jc w:val="left"/>
              <w:textAlignment w:val="top"/>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第三档次（3分）：数据对接、项目实施思路基本可行，大体匹配项目需求；</w:t>
            </w:r>
          </w:p>
          <w:p w14:paraId="13FEED49">
            <w:pPr>
              <w:widowControl/>
              <w:numPr>
                <w:ilvl w:val="0"/>
                <w:numId w:val="0"/>
              </w:numPr>
              <w:spacing w:line="360" w:lineRule="auto"/>
              <w:jc w:val="left"/>
              <w:textAlignment w:val="top"/>
              <w:rPr>
                <w:rFonts w:hint="eastAsia"/>
                <w:color w:val="auto"/>
              </w:rPr>
            </w:pPr>
            <w:r>
              <w:rPr>
                <w:rFonts w:hint="eastAsia" w:ascii="宋体" w:hAnsi="宋体" w:cs="宋体"/>
                <w:color w:val="auto"/>
                <w:sz w:val="24"/>
                <w:highlight w:val="none"/>
                <w:lang w:val="en-US" w:eastAsia="zh-CN"/>
              </w:rPr>
              <w:t>第四档次（1分）：方案存在重大缺陷，数据对接或项目实施不可行，和项目需求偏差大。</w:t>
            </w:r>
          </w:p>
        </w:tc>
        <w:tc>
          <w:tcPr>
            <w:tcW w:w="708" w:type="dxa"/>
            <w:vAlign w:val="center"/>
          </w:tcPr>
          <w:p w14:paraId="1A6CC0C0">
            <w:pPr>
              <w:adjustRightInd w:val="0"/>
              <w:snapToGrid w:val="0"/>
              <w:spacing w:line="360" w:lineRule="auto"/>
              <w:jc w:val="center"/>
              <w:rPr>
                <w:rStyle w:val="155"/>
                <w:rFonts w:hint="default" w:ascii="宋体" w:hAnsi="宋体" w:cs="宋体"/>
                <w:bCs/>
                <w:color w:val="auto"/>
                <w:sz w:val="24"/>
                <w:lang w:val="en-US"/>
              </w:rPr>
            </w:pPr>
            <w:r>
              <w:rPr>
                <w:rStyle w:val="155"/>
                <w:rFonts w:hint="eastAsia" w:ascii="宋体" w:hAnsi="宋体" w:cs="宋体"/>
                <w:bCs/>
                <w:color w:val="auto"/>
                <w:sz w:val="24"/>
                <w:lang w:val="en-US"/>
              </w:rPr>
              <w:t>8</w:t>
            </w:r>
          </w:p>
        </w:tc>
      </w:tr>
      <w:tr w14:paraId="3A4E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859" w:type="dxa"/>
            <w:vMerge w:val="continue"/>
            <w:vAlign w:val="center"/>
          </w:tcPr>
          <w:p w14:paraId="448976FD">
            <w:pPr>
              <w:widowControl/>
              <w:spacing w:line="360" w:lineRule="auto"/>
              <w:jc w:val="center"/>
              <w:rPr>
                <w:rFonts w:hint="eastAsia" w:ascii="宋体" w:hAnsi="宋体"/>
                <w:bCs/>
                <w:color w:val="auto"/>
                <w:kern w:val="0"/>
                <w:sz w:val="24"/>
              </w:rPr>
            </w:pPr>
          </w:p>
        </w:tc>
        <w:tc>
          <w:tcPr>
            <w:tcW w:w="1551" w:type="dxa"/>
            <w:vMerge w:val="continue"/>
            <w:vAlign w:val="center"/>
          </w:tcPr>
          <w:p w14:paraId="109FDE11">
            <w:pPr>
              <w:widowControl/>
              <w:spacing w:line="360" w:lineRule="auto"/>
              <w:jc w:val="center"/>
              <w:textAlignment w:val="center"/>
              <w:rPr>
                <w:rFonts w:hint="eastAsia" w:ascii="宋体" w:hAnsi="宋体" w:cs="宋体"/>
                <w:color w:val="auto"/>
                <w:sz w:val="24"/>
                <w:lang w:val="en-US" w:eastAsia="zh-CN"/>
              </w:rPr>
            </w:pPr>
          </w:p>
        </w:tc>
        <w:tc>
          <w:tcPr>
            <w:tcW w:w="5954" w:type="dxa"/>
          </w:tcPr>
          <w:p w14:paraId="759E05C3">
            <w:pPr>
              <w:widowControl/>
              <w:numPr>
                <w:ilvl w:val="0"/>
                <w:numId w:val="0"/>
              </w:numPr>
              <w:shd w:val="clear"/>
              <w:spacing w:line="360" w:lineRule="auto"/>
              <w:jc w:val="left"/>
              <w:textAlignment w:val="top"/>
              <w:rPr>
                <w:rFonts w:hint="eastAsia" w:ascii="宋体" w:hAnsi="宋体" w:cs="宋体"/>
                <w:b/>
                <w:bCs/>
                <w:color w:val="auto"/>
                <w:sz w:val="24"/>
                <w:highlight w:val="none"/>
              </w:rPr>
            </w:pPr>
            <w:r>
              <w:rPr>
                <w:rFonts w:hint="eastAsia" w:ascii="宋体" w:hAnsi="宋体" w:cs="宋体"/>
                <w:b/>
                <w:bCs/>
                <w:color w:val="auto"/>
                <w:sz w:val="24"/>
                <w:highlight w:val="none"/>
              </w:rPr>
              <w:t>5.数据安全、保密及应急处置方案（满分</w:t>
            </w:r>
            <w:r>
              <w:rPr>
                <w:rFonts w:hint="eastAsia" w:ascii="宋体" w:hAnsi="宋体" w:cs="宋体"/>
                <w:b/>
                <w:bCs/>
                <w:color w:val="auto"/>
                <w:sz w:val="24"/>
                <w:highlight w:val="none"/>
                <w:lang w:val="en-US" w:eastAsia="zh-CN"/>
              </w:rPr>
              <w:t>8</w:t>
            </w:r>
            <w:r>
              <w:rPr>
                <w:rFonts w:hint="eastAsia" w:ascii="宋体" w:hAnsi="宋体" w:cs="宋体"/>
                <w:b/>
                <w:bCs/>
                <w:color w:val="auto"/>
                <w:sz w:val="24"/>
                <w:highlight w:val="none"/>
              </w:rPr>
              <w:t>分）</w:t>
            </w:r>
          </w:p>
          <w:p w14:paraId="132DE5D5">
            <w:pPr>
              <w:widowControl/>
              <w:numPr>
                <w:ilvl w:val="0"/>
                <w:numId w:val="0"/>
              </w:numPr>
              <w:shd w:val="clear"/>
              <w:spacing w:line="360" w:lineRule="auto"/>
              <w:jc w:val="left"/>
              <w:textAlignment w:val="top"/>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包括但不限于：医保敏感数据保密管理、访问管控、操作留痕、安全事件应急处置、服务到期原始数据销毁等内容。</w:t>
            </w:r>
          </w:p>
          <w:p w14:paraId="781D3FF5">
            <w:pPr>
              <w:widowControl/>
              <w:numPr>
                <w:ilvl w:val="0"/>
                <w:numId w:val="0"/>
              </w:numPr>
              <w:shd w:val="clear"/>
              <w:spacing w:line="360" w:lineRule="auto"/>
              <w:jc w:val="left"/>
              <w:textAlignment w:val="top"/>
              <w:rPr>
                <w:rFonts w:hint="eastAsia" w:ascii="宋体" w:hAnsi="宋体" w:cs="宋体"/>
                <w:color w:val="auto"/>
                <w:sz w:val="24"/>
                <w:highlight w:val="none"/>
              </w:rPr>
            </w:pPr>
            <w:r>
              <w:rPr>
                <w:rFonts w:hint="eastAsia" w:ascii="宋体" w:hAnsi="宋体" w:cs="宋体"/>
                <w:color w:val="auto"/>
                <w:sz w:val="24"/>
                <w:highlight w:val="none"/>
              </w:rPr>
              <w:t>第一档次（</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分）：方案完整合理，保密约束、应急处置、到期数据销毁要求完备，符合医保数据安全管理要求，契合度高；</w:t>
            </w:r>
          </w:p>
          <w:p w14:paraId="141B6999">
            <w:pPr>
              <w:widowControl/>
              <w:numPr>
                <w:ilvl w:val="0"/>
                <w:numId w:val="0"/>
              </w:numPr>
              <w:shd w:val="clear"/>
              <w:spacing w:line="360" w:lineRule="auto"/>
              <w:jc w:val="left"/>
              <w:textAlignment w:val="top"/>
              <w:rPr>
                <w:rFonts w:hint="eastAsia" w:ascii="宋体" w:hAnsi="宋体" w:cs="宋体"/>
                <w:color w:val="auto"/>
                <w:sz w:val="24"/>
                <w:highlight w:val="none"/>
              </w:rPr>
            </w:pPr>
            <w:r>
              <w:rPr>
                <w:rFonts w:hint="eastAsia" w:ascii="宋体" w:hAnsi="宋体" w:cs="宋体"/>
                <w:color w:val="auto"/>
                <w:sz w:val="24"/>
                <w:highlight w:val="none"/>
              </w:rPr>
              <w:t>第二档次（</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分）：方案较完整，具备基础安全保密及应急措施，部分安全细节考虑不足，与项目需求相对契合；</w:t>
            </w:r>
          </w:p>
          <w:p w14:paraId="2D235D27">
            <w:pPr>
              <w:widowControl/>
              <w:numPr>
                <w:ilvl w:val="0"/>
                <w:numId w:val="0"/>
              </w:numPr>
              <w:shd w:val="clear"/>
              <w:spacing w:line="360" w:lineRule="auto"/>
              <w:jc w:val="left"/>
              <w:textAlignment w:val="top"/>
              <w:rPr>
                <w:rFonts w:hint="eastAsia" w:ascii="宋体" w:hAnsi="宋体" w:cs="宋体"/>
                <w:color w:val="auto"/>
                <w:sz w:val="24"/>
                <w:highlight w:val="none"/>
                <w:lang w:eastAsia="zh-CN"/>
              </w:rPr>
            </w:pPr>
            <w:r>
              <w:rPr>
                <w:rFonts w:hint="eastAsia" w:ascii="宋体" w:hAnsi="宋体" w:cs="宋体"/>
                <w:color w:val="auto"/>
                <w:sz w:val="24"/>
                <w:highlight w:val="none"/>
              </w:rPr>
              <w:t>第三档次（</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分）：具备基础安全保障思路，但部分重要安全、销毁相关内容存在缺失，方案基本可行；</w:t>
            </w:r>
          </w:p>
          <w:p w14:paraId="2EE70328">
            <w:pPr>
              <w:widowControl/>
              <w:numPr>
                <w:ilvl w:val="0"/>
                <w:numId w:val="0"/>
              </w:numPr>
              <w:shd w:val="clear"/>
              <w:spacing w:line="360" w:lineRule="auto"/>
              <w:jc w:val="left"/>
              <w:textAlignment w:val="top"/>
              <w:rPr>
                <w:rFonts w:hint="default"/>
                <w:color w:val="auto"/>
                <w:lang w:val="en-US" w:eastAsia="zh-CN"/>
              </w:rPr>
            </w:pPr>
            <w:r>
              <w:rPr>
                <w:rFonts w:hint="eastAsia" w:ascii="宋体" w:hAnsi="宋体" w:cs="宋体"/>
                <w:color w:val="auto"/>
                <w:sz w:val="24"/>
                <w:highlight w:val="none"/>
                <w:lang w:eastAsia="zh-CN"/>
              </w:rPr>
              <w:t>第</w:t>
            </w:r>
            <w:r>
              <w:rPr>
                <w:rFonts w:hint="eastAsia" w:ascii="宋体" w:hAnsi="宋体" w:cs="宋体"/>
                <w:color w:val="auto"/>
                <w:sz w:val="24"/>
                <w:highlight w:val="none"/>
                <w:lang w:val="en-US" w:eastAsia="zh-CN"/>
              </w:rPr>
              <w:t>四</w:t>
            </w:r>
            <w:r>
              <w:rPr>
                <w:rFonts w:hint="eastAsia" w:ascii="宋体" w:hAnsi="宋体" w:cs="宋体"/>
                <w:color w:val="auto"/>
                <w:sz w:val="24"/>
                <w:highlight w:val="none"/>
                <w:lang w:eastAsia="zh-CN"/>
              </w:rPr>
              <w:t>档次（1分）：方案可行性差，安全保密、应急、数据销毁关键内容缺失，和项目需求偏差大。</w:t>
            </w:r>
          </w:p>
        </w:tc>
        <w:tc>
          <w:tcPr>
            <w:tcW w:w="708" w:type="dxa"/>
            <w:vAlign w:val="center"/>
          </w:tcPr>
          <w:p w14:paraId="24251224">
            <w:pPr>
              <w:adjustRightInd w:val="0"/>
              <w:snapToGrid w:val="0"/>
              <w:spacing w:line="360" w:lineRule="auto"/>
              <w:jc w:val="center"/>
              <w:rPr>
                <w:rStyle w:val="155"/>
                <w:rFonts w:hint="default" w:ascii="宋体" w:hAnsi="宋体" w:cs="宋体"/>
                <w:bCs/>
                <w:color w:val="auto"/>
                <w:sz w:val="24"/>
                <w:lang w:val="en-US"/>
              </w:rPr>
            </w:pPr>
            <w:r>
              <w:rPr>
                <w:rStyle w:val="155"/>
                <w:rFonts w:hint="eastAsia" w:ascii="宋体" w:hAnsi="宋体" w:cs="宋体"/>
                <w:bCs/>
                <w:color w:val="auto"/>
                <w:sz w:val="24"/>
                <w:lang w:val="en-US"/>
              </w:rPr>
              <w:t>8</w:t>
            </w:r>
          </w:p>
        </w:tc>
      </w:tr>
      <w:tr w14:paraId="4FD1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9" w:type="dxa"/>
            <w:vMerge w:val="restart"/>
            <w:vAlign w:val="center"/>
          </w:tcPr>
          <w:p w14:paraId="08F2D6D9">
            <w:pPr>
              <w:widowControl/>
              <w:spacing w:line="360" w:lineRule="auto"/>
              <w:jc w:val="center"/>
              <w:rPr>
                <w:rFonts w:hint="eastAsia" w:ascii="宋体" w:hAnsi="宋体"/>
                <w:bCs/>
                <w:color w:val="auto"/>
                <w:kern w:val="0"/>
                <w:sz w:val="24"/>
              </w:rPr>
            </w:pPr>
            <w:r>
              <w:rPr>
                <w:rFonts w:hint="eastAsia" w:ascii="宋体" w:hAnsi="宋体"/>
                <w:bCs/>
                <w:color w:val="auto"/>
                <w:kern w:val="0"/>
                <w:sz w:val="24"/>
              </w:rPr>
              <w:t>4</w:t>
            </w:r>
          </w:p>
        </w:tc>
        <w:tc>
          <w:tcPr>
            <w:tcW w:w="1551" w:type="dxa"/>
            <w:vMerge w:val="restart"/>
            <w:vAlign w:val="center"/>
          </w:tcPr>
          <w:p w14:paraId="67290837">
            <w:pPr>
              <w:widowControl/>
              <w:spacing w:line="360" w:lineRule="auto"/>
              <w:jc w:val="center"/>
              <w:textAlignment w:val="center"/>
              <w:rPr>
                <w:rFonts w:hint="eastAsia" w:ascii="宋体" w:hAnsi="宋体" w:cs="宋体"/>
                <w:bCs/>
                <w:color w:val="auto"/>
                <w:sz w:val="24"/>
              </w:rPr>
            </w:pPr>
            <w:r>
              <w:rPr>
                <w:rFonts w:hint="eastAsia" w:ascii="宋体" w:hAnsi="宋体" w:cs="宋体"/>
                <w:bCs/>
                <w:color w:val="auto"/>
                <w:sz w:val="24"/>
              </w:rPr>
              <w:t>项目团队能力（满分</w:t>
            </w:r>
            <w:r>
              <w:rPr>
                <w:rFonts w:hint="eastAsia" w:ascii="宋体" w:hAnsi="宋体" w:cs="宋体"/>
                <w:bCs/>
                <w:color w:val="auto"/>
                <w:sz w:val="24"/>
                <w:lang w:val="en-US" w:eastAsia="zh-CN"/>
              </w:rPr>
              <w:t>13</w:t>
            </w:r>
            <w:r>
              <w:rPr>
                <w:rFonts w:hint="eastAsia" w:ascii="宋体" w:hAnsi="宋体" w:cs="宋体"/>
                <w:bCs/>
                <w:color w:val="auto"/>
                <w:sz w:val="24"/>
              </w:rPr>
              <w:t>分）</w:t>
            </w:r>
          </w:p>
        </w:tc>
        <w:tc>
          <w:tcPr>
            <w:tcW w:w="5954" w:type="dxa"/>
          </w:tcPr>
          <w:p w14:paraId="3CEAE6CB">
            <w:pPr>
              <w:widowControl/>
              <w:spacing w:line="360" w:lineRule="auto"/>
              <w:jc w:val="left"/>
              <w:textAlignment w:val="top"/>
              <w:rPr>
                <w:rFonts w:hint="eastAsia" w:ascii="宋体" w:hAnsi="宋体"/>
                <w:b/>
                <w:bCs w:val="0"/>
                <w:color w:val="auto"/>
                <w:kern w:val="0"/>
                <w:sz w:val="24"/>
              </w:rPr>
            </w:pPr>
            <w:r>
              <w:rPr>
                <w:rFonts w:hint="eastAsia" w:ascii="宋体" w:hAnsi="宋体"/>
                <w:b/>
                <w:bCs w:val="0"/>
                <w:color w:val="auto"/>
                <w:kern w:val="0"/>
                <w:sz w:val="24"/>
                <w:lang w:val="en-US" w:eastAsia="zh-CN"/>
              </w:rPr>
              <w:t>1</w:t>
            </w:r>
            <w:r>
              <w:rPr>
                <w:rFonts w:hint="eastAsia" w:ascii="宋体" w:hAnsi="宋体"/>
                <w:b/>
                <w:bCs w:val="0"/>
                <w:color w:val="auto"/>
                <w:kern w:val="0"/>
                <w:sz w:val="24"/>
              </w:rPr>
              <w:t>.</w:t>
            </w:r>
            <w:r>
              <w:rPr>
                <w:rFonts w:hint="eastAsia" w:ascii="宋体" w:hAnsi="宋体"/>
                <w:b/>
                <w:bCs w:val="0"/>
                <w:color w:val="auto"/>
                <w:kern w:val="0"/>
                <w:sz w:val="24"/>
                <w:lang w:val="en-US" w:eastAsia="zh-CN"/>
              </w:rPr>
              <w:t>项目负责人</w:t>
            </w:r>
            <w:r>
              <w:rPr>
                <w:rFonts w:hint="eastAsia" w:ascii="宋体" w:hAnsi="宋体"/>
                <w:b/>
                <w:bCs w:val="0"/>
                <w:color w:val="auto"/>
                <w:kern w:val="0"/>
                <w:sz w:val="24"/>
              </w:rPr>
              <w:t>（满分</w:t>
            </w:r>
            <w:r>
              <w:rPr>
                <w:rFonts w:hint="eastAsia" w:ascii="宋体" w:hAnsi="宋体"/>
                <w:b/>
                <w:bCs w:val="0"/>
                <w:color w:val="auto"/>
                <w:kern w:val="0"/>
                <w:sz w:val="24"/>
                <w:lang w:val="en-US" w:eastAsia="zh-CN"/>
              </w:rPr>
              <w:t>3</w:t>
            </w:r>
            <w:r>
              <w:rPr>
                <w:rFonts w:hint="eastAsia" w:ascii="宋体" w:hAnsi="宋体"/>
                <w:b/>
                <w:bCs w:val="0"/>
                <w:color w:val="auto"/>
                <w:kern w:val="0"/>
                <w:sz w:val="24"/>
              </w:rPr>
              <w:t>分）</w:t>
            </w:r>
          </w:p>
          <w:p w14:paraId="4568DAF2">
            <w:pPr>
              <w:widowControl/>
              <w:spacing w:line="360" w:lineRule="auto"/>
              <w:jc w:val="left"/>
              <w:textAlignment w:val="top"/>
              <w:rPr>
                <w:rFonts w:hint="eastAsia" w:ascii="宋体" w:hAnsi="宋体"/>
                <w:bCs/>
                <w:color w:val="auto"/>
                <w:kern w:val="0"/>
                <w:sz w:val="24"/>
                <w:lang w:val="en-US" w:eastAsia="zh-CN"/>
              </w:rPr>
            </w:pPr>
            <w:r>
              <w:rPr>
                <w:rFonts w:hint="eastAsia" w:ascii="宋体" w:hAnsi="宋体"/>
                <w:bCs/>
                <w:color w:val="auto"/>
                <w:kern w:val="0"/>
                <w:sz w:val="24"/>
                <w:lang w:val="en-US" w:eastAsia="zh-CN"/>
              </w:rPr>
              <w:t>拟派本项目项目负责人须为投标单位在职人员，且具备医保基金监管/医保稽核相关工作经验的得3分。</w:t>
            </w:r>
          </w:p>
          <w:p w14:paraId="568A74B6">
            <w:pPr>
              <w:widowControl/>
              <w:spacing w:line="360" w:lineRule="auto"/>
              <w:jc w:val="left"/>
              <w:textAlignment w:val="top"/>
              <w:rPr>
                <w:rFonts w:hint="default"/>
                <w:color w:val="auto"/>
                <w:lang w:val="en-US"/>
              </w:rPr>
            </w:pPr>
            <w:r>
              <w:rPr>
                <w:rFonts w:hint="eastAsia" w:ascii="宋体" w:hAnsi="宋体"/>
                <w:bCs/>
                <w:color w:val="auto"/>
                <w:kern w:val="0"/>
                <w:sz w:val="24"/>
                <w:lang w:val="en-US" w:eastAsia="zh-CN"/>
              </w:rPr>
              <w:t>注：须提供在职及工作经验相关证明材料（如简历、合同、任职证明等）、竞标截止时间前近6个月内任意1个月投标单位为其缴纳的社保证明材料；退休返聘人员可提供退休证书及投标单位聘用合同作为替代证明材料。</w:t>
            </w:r>
          </w:p>
        </w:tc>
        <w:tc>
          <w:tcPr>
            <w:tcW w:w="708" w:type="dxa"/>
            <w:vAlign w:val="center"/>
          </w:tcPr>
          <w:p w14:paraId="56713382">
            <w:pPr>
              <w:widowControl/>
              <w:spacing w:line="360" w:lineRule="auto"/>
              <w:jc w:val="center"/>
              <w:textAlignment w:val="center"/>
              <w:rPr>
                <w:rFonts w:hint="default" w:ascii="宋体" w:hAnsi="宋体" w:eastAsia="宋体" w:cs="宋体"/>
                <w:bCs/>
                <w:color w:val="auto"/>
                <w:sz w:val="24"/>
                <w:lang w:val="en-US" w:eastAsia="zh-CN"/>
              </w:rPr>
            </w:pPr>
            <w:r>
              <w:rPr>
                <w:rFonts w:hint="eastAsia" w:ascii="宋体" w:hAnsi="宋体" w:cs="宋体"/>
                <w:bCs/>
                <w:color w:val="auto"/>
                <w:sz w:val="24"/>
                <w:lang w:val="en-US" w:eastAsia="zh-CN"/>
              </w:rPr>
              <w:t>3</w:t>
            </w:r>
          </w:p>
        </w:tc>
      </w:tr>
      <w:tr w14:paraId="4A23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9" w:type="dxa"/>
            <w:vMerge w:val="continue"/>
            <w:vAlign w:val="center"/>
          </w:tcPr>
          <w:p w14:paraId="54468852">
            <w:pPr>
              <w:widowControl/>
              <w:spacing w:line="360" w:lineRule="auto"/>
              <w:jc w:val="center"/>
              <w:rPr>
                <w:rFonts w:hint="eastAsia" w:ascii="宋体" w:hAnsi="宋体"/>
                <w:bCs/>
                <w:color w:val="auto"/>
                <w:kern w:val="0"/>
                <w:sz w:val="24"/>
              </w:rPr>
            </w:pPr>
          </w:p>
        </w:tc>
        <w:tc>
          <w:tcPr>
            <w:tcW w:w="1551" w:type="dxa"/>
            <w:vMerge w:val="continue"/>
            <w:vAlign w:val="center"/>
          </w:tcPr>
          <w:p w14:paraId="51BE8B87">
            <w:pPr>
              <w:widowControl/>
              <w:spacing w:line="360" w:lineRule="auto"/>
              <w:jc w:val="center"/>
              <w:textAlignment w:val="center"/>
              <w:rPr>
                <w:rFonts w:hint="eastAsia" w:ascii="宋体" w:hAnsi="宋体" w:cs="宋体"/>
                <w:bCs/>
                <w:color w:val="auto"/>
                <w:sz w:val="24"/>
              </w:rPr>
            </w:pPr>
          </w:p>
        </w:tc>
        <w:tc>
          <w:tcPr>
            <w:tcW w:w="5954" w:type="dxa"/>
          </w:tcPr>
          <w:p w14:paraId="30826C6A">
            <w:pPr>
              <w:widowControl/>
              <w:spacing w:line="360" w:lineRule="auto"/>
              <w:jc w:val="left"/>
              <w:textAlignment w:val="top"/>
              <w:rPr>
                <w:rFonts w:hint="eastAsia" w:ascii="宋体" w:hAnsi="宋体"/>
                <w:b/>
                <w:bCs w:val="0"/>
                <w:color w:val="auto"/>
                <w:kern w:val="0"/>
                <w:sz w:val="24"/>
              </w:rPr>
            </w:pPr>
            <w:r>
              <w:rPr>
                <w:rFonts w:hint="eastAsia" w:ascii="宋体" w:hAnsi="宋体"/>
                <w:b/>
                <w:bCs w:val="0"/>
                <w:color w:val="auto"/>
                <w:kern w:val="0"/>
                <w:sz w:val="24"/>
                <w:lang w:val="en-US" w:eastAsia="zh-CN"/>
              </w:rPr>
              <w:t>2.</w:t>
            </w:r>
            <w:r>
              <w:rPr>
                <w:rFonts w:hint="eastAsia" w:ascii="宋体" w:hAnsi="宋体"/>
                <w:b/>
                <w:bCs w:val="0"/>
                <w:color w:val="auto"/>
                <w:kern w:val="0"/>
                <w:sz w:val="24"/>
              </w:rPr>
              <w:t>项目服务团队组成（满分10分）</w:t>
            </w:r>
          </w:p>
          <w:p w14:paraId="5E14F4EE">
            <w:pPr>
              <w:widowControl/>
              <w:spacing w:line="360" w:lineRule="auto"/>
              <w:jc w:val="left"/>
              <w:textAlignment w:val="top"/>
              <w:rPr>
                <w:rFonts w:hint="eastAsia" w:ascii="宋体" w:hAnsi="宋体"/>
                <w:bCs/>
                <w:color w:val="auto"/>
                <w:kern w:val="0"/>
                <w:sz w:val="24"/>
                <w:lang w:val="en-US" w:eastAsia="zh-CN"/>
              </w:rPr>
            </w:pPr>
            <w:r>
              <w:rPr>
                <w:rFonts w:hint="eastAsia" w:ascii="宋体" w:hAnsi="宋体"/>
                <w:bCs/>
                <w:color w:val="auto"/>
                <w:kern w:val="0"/>
                <w:sz w:val="24"/>
                <w:lang w:val="en-US" w:eastAsia="zh-CN"/>
              </w:rPr>
              <w:t>供应商为本项目配置服务团队人员架构、岗位设置、人员专业能力、岗位匹配性，团队包含数据分析人员、医保业务核查人员。</w:t>
            </w:r>
          </w:p>
          <w:p w14:paraId="2A92CEC8">
            <w:pPr>
              <w:widowControl/>
              <w:spacing w:line="360" w:lineRule="auto"/>
              <w:jc w:val="left"/>
              <w:textAlignment w:val="top"/>
              <w:rPr>
                <w:rFonts w:hint="eastAsia" w:ascii="宋体" w:hAnsi="宋体"/>
                <w:bCs/>
                <w:color w:val="auto"/>
                <w:kern w:val="0"/>
                <w:sz w:val="24"/>
                <w:lang w:val="en-US" w:eastAsia="zh-CN"/>
              </w:rPr>
            </w:pPr>
            <w:r>
              <w:rPr>
                <w:rFonts w:hint="eastAsia" w:ascii="宋体" w:hAnsi="宋体"/>
                <w:bCs/>
                <w:color w:val="auto"/>
                <w:kern w:val="0"/>
                <w:sz w:val="24"/>
                <w:lang w:val="en-US" w:eastAsia="zh-CN"/>
              </w:rPr>
              <w:t>第一档次（10分）：团队架构完整，同时配置数据分析人员、医保业务核查人员；人员具备医保检查、数据筛查相关业务经验，分工清晰，能够完全满足本项目年度常态化数据筛查、现场专项检查、报告编制、整改闭环全部工作需要；</w:t>
            </w:r>
          </w:p>
          <w:p w14:paraId="7857AA2E">
            <w:pPr>
              <w:widowControl/>
              <w:spacing w:line="360" w:lineRule="auto"/>
              <w:jc w:val="left"/>
              <w:textAlignment w:val="top"/>
              <w:rPr>
                <w:rFonts w:hint="eastAsia" w:ascii="宋体" w:hAnsi="宋体"/>
                <w:bCs/>
                <w:color w:val="auto"/>
                <w:kern w:val="0"/>
                <w:sz w:val="24"/>
                <w:lang w:val="en-US" w:eastAsia="zh-CN"/>
              </w:rPr>
            </w:pPr>
            <w:r>
              <w:rPr>
                <w:rFonts w:hint="eastAsia" w:ascii="宋体" w:hAnsi="宋体"/>
                <w:bCs/>
                <w:color w:val="auto"/>
                <w:kern w:val="0"/>
                <w:sz w:val="24"/>
                <w:lang w:val="en-US" w:eastAsia="zh-CN"/>
              </w:rPr>
              <w:t>第二档次（7分）：团队架构较完整，已配置主要岗位人员；大部分人员业务能力与岗位相匹配，可完成项目主要筛查及检查工作，个别人员经验略有不足；</w:t>
            </w:r>
          </w:p>
          <w:p w14:paraId="093AB0A6">
            <w:pPr>
              <w:widowControl/>
              <w:spacing w:line="360" w:lineRule="auto"/>
              <w:jc w:val="left"/>
              <w:textAlignment w:val="top"/>
              <w:rPr>
                <w:rFonts w:hint="eastAsia" w:ascii="宋体" w:hAnsi="宋体"/>
                <w:bCs/>
                <w:color w:val="auto"/>
                <w:kern w:val="0"/>
                <w:sz w:val="24"/>
                <w:lang w:val="en-US" w:eastAsia="zh-CN"/>
              </w:rPr>
            </w:pPr>
            <w:r>
              <w:rPr>
                <w:rFonts w:hint="eastAsia" w:ascii="宋体" w:hAnsi="宋体"/>
                <w:bCs/>
                <w:color w:val="auto"/>
                <w:kern w:val="0"/>
                <w:sz w:val="24"/>
                <w:lang w:val="en-US" w:eastAsia="zh-CN"/>
              </w:rPr>
              <w:t>第三档次（4分）：关键岗位人员配置不全，人员业务匹配度一般，仅能够满足项目基础工作开展；</w:t>
            </w:r>
          </w:p>
          <w:p w14:paraId="6915860C">
            <w:pPr>
              <w:widowControl/>
              <w:spacing w:line="360" w:lineRule="auto"/>
              <w:jc w:val="left"/>
              <w:textAlignment w:val="top"/>
              <w:rPr>
                <w:rFonts w:hint="eastAsia" w:ascii="宋体" w:hAnsi="宋体"/>
                <w:bCs/>
                <w:color w:val="auto"/>
                <w:kern w:val="0"/>
                <w:sz w:val="24"/>
                <w:lang w:val="en-US" w:eastAsia="zh-CN"/>
              </w:rPr>
            </w:pPr>
            <w:r>
              <w:rPr>
                <w:rFonts w:hint="eastAsia" w:ascii="宋体" w:hAnsi="宋体"/>
                <w:bCs/>
                <w:color w:val="auto"/>
                <w:kern w:val="0"/>
                <w:sz w:val="24"/>
                <w:lang w:val="en-US" w:eastAsia="zh-CN"/>
              </w:rPr>
              <w:t>第四档次（1分）：关键岗位缺失，人员配置不足以支撑本项目数据筛查、专项检查工作实施。</w:t>
            </w:r>
          </w:p>
          <w:p w14:paraId="72673AF5">
            <w:pPr>
              <w:widowControl/>
              <w:spacing w:line="360" w:lineRule="auto"/>
              <w:jc w:val="left"/>
              <w:textAlignment w:val="top"/>
              <w:rPr>
                <w:rFonts w:hint="eastAsia"/>
                <w:color w:val="auto"/>
              </w:rPr>
            </w:pPr>
            <w:r>
              <w:rPr>
                <w:rFonts w:hint="eastAsia" w:ascii="宋体" w:hAnsi="宋体"/>
                <w:bCs/>
                <w:color w:val="auto"/>
                <w:kern w:val="0"/>
                <w:sz w:val="24"/>
                <w:lang w:val="en-US" w:eastAsia="zh-CN"/>
              </w:rPr>
              <w:t>注：可提供人员证书扫描件、社保证明等佐证材料。</w:t>
            </w:r>
          </w:p>
        </w:tc>
        <w:tc>
          <w:tcPr>
            <w:tcW w:w="708" w:type="dxa"/>
            <w:vAlign w:val="center"/>
          </w:tcPr>
          <w:p w14:paraId="2106BA99">
            <w:pPr>
              <w:widowControl/>
              <w:spacing w:line="360" w:lineRule="auto"/>
              <w:jc w:val="center"/>
              <w:textAlignment w:val="center"/>
              <w:rPr>
                <w:rFonts w:hint="default" w:ascii="宋体" w:hAnsi="宋体" w:eastAsia="宋体" w:cs="宋体"/>
                <w:bCs/>
                <w:color w:val="auto"/>
                <w:sz w:val="24"/>
                <w:lang w:val="en-US" w:eastAsia="zh-CN"/>
              </w:rPr>
            </w:pPr>
            <w:r>
              <w:rPr>
                <w:rFonts w:hint="eastAsia" w:ascii="宋体" w:hAnsi="宋体" w:cs="宋体"/>
                <w:bCs/>
                <w:color w:val="auto"/>
                <w:sz w:val="24"/>
                <w:lang w:val="en-US" w:eastAsia="zh-CN"/>
              </w:rPr>
              <w:t>10</w:t>
            </w:r>
          </w:p>
        </w:tc>
      </w:tr>
      <w:tr w14:paraId="2B5D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8" w:hRule="atLeast"/>
        </w:trPr>
        <w:tc>
          <w:tcPr>
            <w:tcW w:w="859" w:type="dxa"/>
            <w:vAlign w:val="center"/>
          </w:tcPr>
          <w:p w14:paraId="44A8DF2C">
            <w:pPr>
              <w:widowControl/>
              <w:spacing w:line="360" w:lineRule="auto"/>
              <w:jc w:val="center"/>
              <w:rPr>
                <w:rFonts w:hint="eastAsia" w:ascii="宋体" w:hAnsi="宋体"/>
                <w:bCs/>
                <w:color w:val="auto"/>
                <w:kern w:val="0"/>
                <w:sz w:val="24"/>
              </w:rPr>
            </w:pPr>
            <w:r>
              <w:rPr>
                <w:rFonts w:hint="eastAsia" w:ascii="宋体" w:hAnsi="宋体"/>
                <w:bCs/>
                <w:color w:val="auto"/>
                <w:kern w:val="0"/>
                <w:sz w:val="24"/>
              </w:rPr>
              <w:t>5</w:t>
            </w:r>
          </w:p>
        </w:tc>
        <w:tc>
          <w:tcPr>
            <w:tcW w:w="1551" w:type="dxa"/>
            <w:vAlign w:val="center"/>
          </w:tcPr>
          <w:p w14:paraId="1D866325">
            <w:pPr>
              <w:widowControl/>
              <w:spacing w:line="360" w:lineRule="auto"/>
              <w:jc w:val="center"/>
              <w:textAlignment w:val="center"/>
              <w:rPr>
                <w:rFonts w:hint="eastAsia" w:ascii="宋体" w:hAnsi="宋体" w:cs="宋体"/>
                <w:bCs/>
                <w:color w:val="auto"/>
                <w:kern w:val="0"/>
                <w:sz w:val="24"/>
              </w:rPr>
            </w:pPr>
            <w:r>
              <w:rPr>
                <w:rFonts w:hint="eastAsia" w:ascii="宋体" w:hAnsi="宋体" w:cs="宋体"/>
                <w:bCs/>
                <w:color w:val="auto"/>
                <w:kern w:val="0"/>
                <w:sz w:val="24"/>
              </w:rPr>
              <w:t>售后服务及运维方案（满分</w:t>
            </w:r>
            <w:r>
              <w:rPr>
                <w:rFonts w:hint="eastAsia" w:ascii="宋体" w:hAnsi="宋体" w:cs="宋体"/>
                <w:bCs/>
                <w:color w:val="auto"/>
                <w:kern w:val="0"/>
                <w:sz w:val="24"/>
                <w:lang w:val="en-US" w:eastAsia="zh-CN"/>
              </w:rPr>
              <w:t>5</w:t>
            </w:r>
            <w:r>
              <w:rPr>
                <w:rFonts w:hint="eastAsia" w:ascii="宋体" w:hAnsi="宋体" w:cs="宋体"/>
                <w:bCs/>
                <w:color w:val="auto"/>
                <w:kern w:val="0"/>
                <w:sz w:val="24"/>
              </w:rPr>
              <w:t>分）</w:t>
            </w:r>
          </w:p>
        </w:tc>
        <w:tc>
          <w:tcPr>
            <w:tcW w:w="5954" w:type="dxa"/>
            <w:vAlign w:val="center"/>
          </w:tcPr>
          <w:p w14:paraId="7667F0E6">
            <w:pPr>
              <w:widowControl/>
              <w:spacing w:line="360" w:lineRule="auto"/>
              <w:jc w:val="left"/>
              <w:textAlignment w:val="top"/>
              <w:rPr>
                <w:rFonts w:hint="eastAsia" w:ascii="宋体" w:hAnsi="宋体" w:cs="宋体"/>
                <w:bCs/>
                <w:color w:val="auto"/>
                <w:kern w:val="0"/>
                <w:sz w:val="24"/>
                <w:highlight w:val="none"/>
                <w:lang w:val="en-US" w:eastAsia="zh-CN"/>
              </w:rPr>
            </w:pPr>
            <w:r>
              <w:rPr>
                <w:rFonts w:hint="eastAsia" w:ascii="宋体" w:hAnsi="宋体" w:cs="宋体"/>
                <w:bCs/>
                <w:color w:val="auto"/>
                <w:kern w:val="0"/>
                <w:sz w:val="24"/>
                <w:highlight w:val="none"/>
                <w:lang w:val="en-US" w:eastAsia="zh-CN"/>
              </w:rPr>
              <w:t>评委对供应商服务期内的服务保障、问题响应处置、疑点复核答疑、服务回访、培训配合等内容进行综合评审。</w:t>
            </w:r>
          </w:p>
          <w:p w14:paraId="08EBD6DD">
            <w:pPr>
              <w:widowControl/>
              <w:spacing w:line="360" w:lineRule="auto"/>
              <w:jc w:val="left"/>
              <w:textAlignment w:val="top"/>
              <w:rPr>
                <w:rFonts w:hint="default" w:ascii="宋体" w:hAnsi="宋体" w:cs="宋体"/>
                <w:bCs/>
                <w:color w:val="auto"/>
                <w:kern w:val="0"/>
                <w:sz w:val="24"/>
                <w:highlight w:val="none"/>
                <w:lang w:val="en-US" w:eastAsia="zh-CN"/>
              </w:rPr>
            </w:pPr>
            <w:r>
              <w:rPr>
                <w:rFonts w:hint="default" w:ascii="宋体" w:hAnsi="宋体" w:cs="宋体"/>
                <w:bCs/>
                <w:color w:val="auto"/>
                <w:kern w:val="0"/>
                <w:sz w:val="24"/>
                <w:highlight w:val="none"/>
                <w:lang w:val="en-US" w:eastAsia="zh-CN"/>
              </w:rPr>
              <w:t>第一档次（</w:t>
            </w:r>
            <w:r>
              <w:rPr>
                <w:rFonts w:hint="eastAsia" w:ascii="宋体" w:hAnsi="宋体" w:cs="宋体"/>
                <w:bCs/>
                <w:color w:val="auto"/>
                <w:kern w:val="0"/>
                <w:sz w:val="24"/>
                <w:highlight w:val="none"/>
                <w:lang w:val="en-US" w:eastAsia="zh-CN"/>
              </w:rPr>
              <w:t>5</w:t>
            </w:r>
            <w:r>
              <w:rPr>
                <w:rFonts w:hint="default" w:ascii="宋体" w:hAnsi="宋体" w:cs="宋体"/>
                <w:bCs/>
                <w:color w:val="auto"/>
                <w:kern w:val="0"/>
                <w:sz w:val="24"/>
                <w:highlight w:val="none"/>
                <w:lang w:val="en-US" w:eastAsia="zh-CN"/>
              </w:rPr>
              <w:t>分）：服务保障体系健全，问题响应处置时效明确；具备疑点复核答疑、服务回访、培训配合机制，方案针对性、可落地性强</w:t>
            </w:r>
            <w:r>
              <w:rPr>
                <w:rFonts w:hint="eastAsia" w:ascii="宋体" w:hAnsi="宋体" w:cs="宋体"/>
                <w:bCs/>
                <w:color w:val="auto"/>
                <w:kern w:val="0"/>
                <w:sz w:val="24"/>
                <w:highlight w:val="none"/>
                <w:lang w:val="en-US" w:eastAsia="zh-CN"/>
              </w:rPr>
              <w:t>；</w:t>
            </w:r>
          </w:p>
          <w:p w14:paraId="1DD3E7F8">
            <w:pPr>
              <w:widowControl/>
              <w:spacing w:line="360" w:lineRule="auto"/>
              <w:jc w:val="left"/>
              <w:textAlignment w:val="top"/>
              <w:rPr>
                <w:rFonts w:hint="default" w:ascii="宋体" w:hAnsi="宋体" w:cs="宋体"/>
                <w:bCs/>
                <w:color w:val="auto"/>
                <w:kern w:val="0"/>
                <w:sz w:val="24"/>
                <w:highlight w:val="none"/>
                <w:lang w:val="en-US" w:eastAsia="zh-CN"/>
              </w:rPr>
            </w:pPr>
            <w:r>
              <w:rPr>
                <w:rFonts w:hint="default" w:ascii="宋体" w:hAnsi="宋体" w:cs="宋体"/>
                <w:bCs/>
                <w:color w:val="auto"/>
                <w:kern w:val="0"/>
                <w:sz w:val="24"/>
                <w:highlight w:val="none"/>
                <w:lang w:val="en-US" w:eastAsia="zh-CN"/>
              </w:rPr>
              <w:t>第二档次（</w:t>
            </w:r>
            <w:r>
              <w:rPr>
                <w:rFonts w:hint="eastAsia" w:ascii="宋体" w:hAnsi="宋体" w:cs="宋体"/>
                <w:bCs/>
                <w:color w:val="auto"/>
                <w:kern w:val="0"/>
                <w:sz w:val="24"/>
                <w:highlight w:val="none"/>
                <w:lang w:val="en-US" w:eastAsia="zh-CN"/>
              </w:rPr>
              <w:t>3</w:t>
            </w:r>
            <w:r>
              <w:rPr>
                <w:rFonts w:hint="default" w:ascii="宋体" w:hAnsi="宋体" w:cs="宋体"/>
                <w:bCs/>
                <w:color w:val="auto"/>
                <w:kern w:val="0"/>
                <w:sz w:val="24"/>
                <w:highlight w:val="none"/>
                <w:lang w:val="en-US" w:eastAsia="zh-CN"/>
              </w:rPr>
              <w:t>分）：服务保障体系较完整，具备问题响应处置及答疑机制；但流程、频次描述不够细化，整体方案基本满足本项目服务需要</w:t>
            </w:r>
            <w:r>
              <w:rPr>
                <w:rFonts w:hint="eastAsia" w:ascii="宋体" w:hAnsi="宋体" w:cs="宋体"/>
                <w:bCs/>
                <w:color w:val="auto"/>
                <w:kern w:val="0"/>
                <w:sz w:val="24"/>
                <w:highlight w:val="none"/>
                <w:lang w:val="en-US" w:eastAsia="zh-CN"/>
              </w:rPr>
              <w:t>；</w:t>
            </w:r>
          </w:p>
          <w:p w14:paraId="6E010EDA">
            <w:pPr>
              <w:widowControl/>
              <w:spacing w:line="360" w:lineRule="auto"/>
              <w:jc w:val="left"/>
              <w:textAlignment w:val="top"/>
              <w:rPr>
                <w:rFonts w:hint="default"/>
                <w:color w:val="auto"/>
                <w:lang w:val="en-US" w:eastAsia="zh-CN"/>
              </w:rPr>
            </w:pPr>
            <w:r>
              <w:rPr>
                <w:rFonts w:hint="default" w:ascii="宋体" w:hAnsi="宋体" w:cs="宋体"/>
                <w:bCs/>
                <w:color w:val="auto"/>
                <w:kern w:val="0"/>
                <w:sz w:val="24"/>
                <w:highlight w:val="none"/>
                <w:lang w:val="en-US" w:eastAsia="zh-CN"/>
              </w:rPr>
              <w:t>第三档次（</w:t>
            </w:r>
            <w:r>
              <w:rPr>
                <w:rFonts w:hint="eastAsia" w:ascii="宋体" w:hAnsi="宋体" w:cs="宋体"/>
                <w:bCs/>
                <w:color w:val="auto"/>
                <w:kern w:val="0"/>
                <w:sz w:val="24"/>
                <w:highlight w:val="none"/>
                <w:lang w:val="en-US" w:eastAsia="zh-CN"/>
              </w:rPr>
              <w:t>1</w:t>
            </w:r>
            <w:r>
              <w:rPr>
                <w:rFonts w:hint="default" w:ascii="宋体" w:hAnsi="宋体" w:cs="宋体"/>
                <w:bCs/>
                <w:color w:val="auto"/>
                <w:kern w:val="0"/>
                <w:sz w:val="24"/>
                <w:highlight w:val="none"/>
                <w:lang w:val="en-US" w:eastAsia="zh-CN"/>
              </w:rPr>
              <w:t>分）：服务保障方案简略，响应、答疑等关键内容笼统或缺失，难以保障本项目服务期内工作开展</w:t>
            </w:r>
            <w:r>
              <w:rPr>
                <w:rFonts w:hint="eastAsia" w:ascii="宋体" w:hAnsi="宋体" w:cs="宋体"/>
                <w:bCs/>
                <w:color w:val="auto"/>
                <w:kern w:val="0"/>
                <w:sz w:val="24"/>
                <w:highlight w:val="none"/>
                <w:lang w:val="en-US" w:eastAsia="zh-CN"/>
              </w:rPr>
              <w:t>。</w:t>
            </w:r>
          </w:p>
        </w:tc>
        <w:tc>
          <w:tcPr>
            <w:tcW w:w="708" w:type="dxa"/>
            <w:vAlign w:val="center"/>
          </w:tcPr>
          <w:p w14:paraId="2CC5626D">
            <w:pPr>
              <w:widowControl/>
              <w:spacing w:line="360" w:lineRule="auto"/>
              <w:jc w:val="center"/>
              <w:textAlignment w:val="center"/>
              <w:rPr>
                <w:rStyle w:val="155"/>
                <w:rFonts w:hint="default" w:ascii="宋体" w:hAnsi="宋体" w:cs="宋体"/>
                <w:bCs/>
                <w:color w:val="auto"/>
                <w:sz w:val="24"/>
                <w:lang w:val="en-US"/>
              </w:rPr>
            </w:pPr>
            <w:r>
              <w:rPr>
                <w:rStyle w:val="155"/>
                <w:rFonts w:hint="eastAsia" w:ascii="宋体" w:hAnsi="宋体" w:cs="宋体"/>
                <w:bCs/>
                <w:color w:val="auto"/>
                <w:sz w:val="24"/>
                <w:lang w:val="en-US"/>
              </w:rPr>
              <w:t>5</w:t>
            </w:r>
          </w:p>
        </w:tc>
      </w:tr>
      <w:tr w14:paraId="0DBD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8" w:hRule="atLeast"/>
        </w:trPr>
        <w:tc>
          <w:tcPr>
            <w:tcW w:w="859" w:type="dxa"/>
            <w:vAlign w:val="center"/>
          </w:tcPr>
          <w:p w14:paraId="1E22E599">
            <w:pPr>
              <w:widowControl/>
              <w:spacing w:line="360" w:lineRule="auto"/>
              <w:jc w:val="center"/>
              <w:rPr>
                <w:rFonts w:hint="eastAsia" w:ascii="宋体" w:hAnsi="宋体" w:eastAsia="宋体"/>
                <w:bCs/>
                <w:color w:val="auto"/>
                <w:kern w:val="0"/>
                <w:sz w:val="24"/>
                <w:lang w:val="en-US" w:eastAsia="zh-CN"/>
              </w:rPr>
            </w:pPr>
            <w:r>
              <w:rPr>
                <w:rFonts w:hint="eastAsia" w:ascii="宋体" w:hAnsi="宋体"/>
                <w:bCs/>
                <w:color w:val="auto"/>
                <w:kern w:val="0"/>
                <w:sz w:val="24"/>
                <w:lang w:val="en-US" w:eastAsia="zh-CN"/>
              </w:rPr>
              <w:t>6</w:t>
            </w:r>
          </w:p>
        </w:tc>
        <w:tc>
          <w:tcPr>
            <w:tcW w:w="1551" w:type="dxa"/>
            <w:vAlign w:val="center"/>
          </w:tcPr>
          <w:p w14:paraId="71AE351B">
            <w:pPr>
              <w:widowControl/>
              <w:spacing w:line="360" w:lineRule="auto"/>
              <w:jc w:val="center"/>
              <w:textAlignment w:val="center"/>
              <w:rPr>
                <w:rFonts w:hint="default" w:ascii="宋体" w:hAnsi="宋体" w:eastAsia="宋体" w:cs="宋体"/>
                <w:bCs/>
                <w:color w:val="auto"/>
                <w:kern w:val="0"/>
                <w:sz w:val="24"/>
                <w:lang w:val="en-US" w:eastAsia="zh-CN"/>
              </w:rPr>
            </w:pPr>
            <w:r>
              <w:rPr>
                <w:rFonts w:hint="eastAsia" w:ascii="宋体" w:hAnsi="宋体" w:cs="宋体"/>
                <w:bCs/>
                <w:color w:val="auto"/>
                <w:kern w:val="0"/>
                <w:sz w:val="24"/>
                <w:lang w:val="en-US" w:eastAsia="zh-CN"/>
              </w:rPr>
              <w:t>类似业绩（满分5分）</w:t>
            </w:r>
          </w:p>
        </w:tc>
        <w:tc>
          <w:tcPr>
            <w:tcW w:w="5954" w:type="dxa"/>
            <w:vAlign w:val="center"/>
          </w:tcPr>
          <w:p w14:paraId="2A3ACBAA">
            <w:pPr>
              <w:widowControl/>
              <w:spacing w:line="360" w:lineRule="auto"/>
              <w:jc w:val="left"/>
              <w:textAlignment w:val="top"/>
              <w:rPr>
                <w:rFonts w:hint="default" w:ascii="宋体" w:hAnsi="宋体" w:cs="宋体"/>
                <w:bCs/>
                <w:color w:val="auto"/>
                <w:kern w:val="0"/>
                <w:sz w:val="24"/>
                <w:lang w:val="en-US" w:eastAsia="zh-CN"/>
              </w:rPr>
            </w:pPr>
            <w:r>
              <w:rPr>
                <w:rFonts w:hint="default" w:ascii="宋体" w:hAnsi="宋体" w:cs="宋体"/>
                <w:bCs/>
                <w:color w:val="auto"/>
                <w:kern w:val="0"/>
                <w:sz w:val="24"/>
                <w:lang w:val="en-US" w:eastAsia="zh-CN"/>
              </w:rPr>
              <w:t>供应商</w:t>
            </w:r>
            <w:r>
              <w:rPr>
                <w:rFonts w:hint="eastAsia" w:ascii="宋体" w:hAnsi="宋体" w:cs="宋体"/>
                <w:bCs/>
                <w:color w:val="auto"/>
                <w:kern w:val="0"/>
                <w:sz w:val="24"/>
                <w:lang w:val="en-US" w:eastAsia="zh-CN"/>
              </w:rPr>
              <w:t>提供2023年1月至今，</w:t>
            </w:r>
            <w:r>
              <w:rPr>
                <w:rFonts w:hint="default" w:ascii="宋体" w:hAnsi="宋体" w:cs="宋体"/>
                <w:bCs/>
                <w:color w:val="auto"/>
                <w:kern w:val="0"/>
                <w:sz w:val="24"/>
                <w:lang w:val="en-US" w:eastAsia="zh-CN"/>
              </w:rPr>
              <w:t>具有数据分析、核查咨询、大数据分析或技术服务类项目业绩，每提供</w:t>
            </w:r>
            <w:r>
              <w:rPr>
                <w:rFonts w:hint="eastAsia" w:ascii="宋体" w:hAnsi="宋体" w:cs="宋体"/>
                <w:bCs/>
                <w:color w:val="auto"/>
                <w:kern w:val="0"/>
                <w:sz w:val="24"/>
                <w:lang w:val="en-US" w:eastAsia="zh-CN"/>
              </w:rPr>
              <w:t>1</w:t>
            </w:r>
            <w:r>
              <w:rPr>
                <w:rFonts w:hint="default" w:ascii="宋体" w:hAnsi="宋体" w:cs="宋体"/>
                <w:bCs/>
                <w:color w:val="auto"/>
                <w:kern w:val="0"/>
                <w:sz w:val="24"/>
                <w:lang w:val="en-US" w:eastAsia="zh-CN"/>
              </w:rPr>
              <w:t>份有效业绩得</w:t>
            </w:r>
            <w:r>
              <w:rPr>
                <w:rFonts w:hint="eastAsia" w:ascii="宋体" w:hAnsi="宋体" w:cs="宋体"/>
                <w:bCs/>
                <w:color w:val="auto"/>
                <w:kern w:val="0"/>
                <w:sz w:val="24"/>
                <w:lang w:val="en-US" w:eastAsia="zh-CN"/>
              </w:rPr>
              <w:t>2.5</w:t>
            </w:r>
            <w:r>
              <w:rPr>
                <w:rFonts w:hint="default" w:ascii="宋体" w:hAnsi="宋体" w:cs="宋体"/>
                <w:bCs/>
                <w:color w:val="auto"/>
                <w:kern w:val="0"/>
                <w:sz w:val="24"/>
                <w:lang w:val="en-US" w:eastAsia="zh-CN"/>
              </w:rPr>
              <w:t>分，本项最高得</w:t>
            </w:r>
            <w:r>
              <w:rPr>
                <w:rFonts w:hint="eastAsia" w:ascii="宋体" w:hAnsi="宋体" w:cs="宋体"/>
                <w:bCs/>
                <w:color w:val="auto"/>
                <w:kern w:val="0"/>
                <w:sz w:val="24"/>
                <w:lang w:val="en-US" w:eastAsia="zh-CN"/>
              </w:rPr>
              <w:t>5</w:t>
            </w:r>
            <w:r>
              <w:rPr>
                <w:rFonts w:hint="default" w:ascii="宋体" w:hAnsi="宋体" w:cs="宋体"/>
                <w:bCs/>
                <w:color w:val="auto"/>
                <w:kern w:val="0"/>
                <w:sz w:val="24"/>
                <w:lang w:val="en-US" w:eastAsia="zh-CN"/>
              </w:rPr>
              <w:t>分。</w:t>
            </w:r>
          </w:p>
          <w:p w14:paraId="27700F65">
            <w:pPr>
              <w:widowControl/>
              <w:spacing w:line="360" w:lineRule="auto"/>
              <w:jc w:val="left"/>
              <w:textAlignment w:val="top"/>
              <w:rPr>
                <w:rFonts w:hint="default" w:ascii="宋体" w:hAnsi="宋体" w:cs="宋体"/>
                <w:bCs/>
                <w:color w:val="auto"/>
                <w:kern w:val="0"/>
                <w:sz w:val="24"/>
                <w:lang w:val="en-US" w:eastAsia="zh-CN"/>
              </w:rPr>
            </w:pPr>
            <w:r>
              <w:rPr>
                <w:rFonts w:hint="eastAsia" w:ascii="宋体" w:hAnsi="宋体" w:cs="宋体"/>
                <w:bCs/>
                <w:color w:val="auto"/>
                <w:kern w:val="0"/>
                <w:sz w:val="24"/>
                <w:lang w:val="en-US" w:eastAsia="zh-CN"/>
              </w:rPr>
              <w:t>注：业绩证明材料须提供合同关键页复印件，合同应当体现数据分析、核查咨询、大数据分析、技术服务等相关实质业务内容；仅提供合同封面的不予认可。</w:t>
            </w:r>
          </w:p>
        </w:tc>
        <w:tc>
          <w:tcPr>
            <w:tcW w:w="708" w:type="dxa"/>
            <w:vAlign w:val="center"/>
          </w:tcPr>
          <w:p w14:paraId="080D42FC">
            <w:pPr>
              <w:widowControl/>
              <w:spacing w:line="360" w:lineRule="auto"/>
              <w:jc w:val="center"/>
              <w:textAlignment w:val="center"/>
              <w:rPr>
                <w:rStyle w:val="155"/>
                <w:rFonts w:hint="default" w:ascii="宋体" w:hAnsi="宋体" w:cs="宋体"/>
                <w:bCs/>
                <w:color w:val="auto"/>
                <w:sz w:val="24"/>
                <w:lang w:val="en-US"/>
              </w:rPr>
            </w:pPr>
            <w:r>
              <w:rPr>
                <w:rStyle w:val="155"/>
                <w:rFonts w:hint="eastAsia" w:ascii="宋体" w:hAnsi="宋体" w:cs="宋体"/>
                <w:bCs/>
                <w:color w:val="auto"/>
                <w:sz w:val="24"/>
                <w:lang w:val="en-US"/>
              </w:rPr>
              <w:t>5</w:t>
            </w:r>
          </w:p>
        </w:tc>
      </w:tr>
      <w:tr w14:paraId="7A55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2410" w:type="dxa"/>
            <w:gridSpan w:val="2"/>
            <w:vAlign w:val="center"/>
          </w:tcPr>
          <w:p w14:paraId="6B6A24DD">
            <w:pPr>
              <w:widowControl/>
              <w:spacing w:line="360" w:lineRule="auto"/>
              <w:jc w:val="center"/>
              <w:rPr>
                <w:rFonts w:hint="eastAsia" w:ascii="宋体" w:hAnsi="宋体" w:cs="仿宋_GB2312"/>
                <w:bCs/>
                <w:color w:val="auto"/>
                <w:kern w:val="0"/>
                <w:sz w:val="24"/>
              </w:rPr>
            </w:pPr>
            <w:r>
              <w:rPr>
                <w:rFonts w:hint="eastAsia" w:ascii="宋体" w:hAnsi="宋体" w:cs="仿宋_GB2312"/>
                <w:bCs/>
                <w:color w:val="auto"/>
                <w:kern w:val="0"/>
                <w:sz w:val="24"/>
              </w:rPr>
              <w:t>合计</w:t>
            </w:r>
          </w:p>
        </w:tc>
        <w:tc>
          <w:tcPr>
            <w:tcW w:w="5954" w:type="dxa"/>
            <w:vAlign w:val="center"/>
          </w:tcPr>
          <w:p w14:paraId="6215133E">
            <w:pPr>
              <w:widowControl/>
              <w:spacing w:line="360" w:lineRule="auto"/>
              <w:jc w:val="left"/>
              <w:rPr>
                <w:rFonts w:hint="eastAsia" w:ascii="宋体" w:hAnsi="宋体" w:cs="仿宋_GB2312"/>
                <w:bCs/>
                <w:color w:val="auto"/>
                <w:kern w:val="0"/>
                <w:sz w:val="24"/>
              </w:rPr>
            </w:pPr>
            <w:r>
              <w:rPr>
                <w:rFonts w:hint="eastAsia" w:ascii="宋体" w:hAnsi="宋体" w:cs="仿宋_GB2312"/>
                <w:bCs/>
                <w:color w:val="auto"/>
                <w:kern w:val="0"/>
                <w:sz w:val="24"/>
              </w:rPr>
              <w:t>100分</w:t>
            </w:r>
          </w:p>
        </w:tc>
        <w:tc>
          <w:tcPr>
            <w:tcW w:w="708" w:type="dxa"/>
            <w:vAlign w:val="center"/>
          </w:tcPr>
          <w:p w14:paraId="5D900D29">
            <w:pPr>
              <w:widowControl/>
              <w:spacing w:line="360" w:lineRule="auto"/>
              <w:jc w:val="left"/>
              <w:rPr>
                <w:rFonts w:hint="eastAsia" w:ascii="宋体" w:hAnsi="宋体" w:cs="仿宋_GB2312"/>
                <w:bCs/>
                <w:color w:val="auto"/>
                <w:kern w:val="0"/>
                <w:sz w:val="24"/>
              </w:rPr>
            </w:pPr>
          </w:p>
        </w:tc>
      </w:tr>
      <w:bookmarkEnd w:id="291"/>
    </w:tbl>
    <w:p w14:paraId="464E0F45">
      <w:pPr>
        <w:spacing w:line="360" w:lineRule="auto"/>
        <w:ind w:firstLine="480" w:firstLineChars="200"/>
        <w:rPr>
          <w:rFonts w:hint="eastAsia" w:ascii="宋体" w:hAnsi="宋体" w:cs="宋体"/>
          <w:sz w:val="24"/>
        </w:rPr>
      </w:pPr>
      <w:r>
        <w:rPr>
          <w:rFonts w:hint="eastAsia" w:ascii="宋体" w:hAnsi="宋体" w:cs="宋体"/>
          <w:sz w:val="24"/>
        </w:rPr>
        <w:t>8.3磋商小组须严格按照上述办法独立打分并署名确认，磋商小组按平均得分由高到低排序，推荐</w:t>
      </w:r>
      <w:r>
        <w:rPr>
          <w:rFonts w:hint="eastAsia" w:ascii="宋体" w:hAnsi="宋体" w:cs="宋体"/>
          <w:sz w:val="24"/>
          <w:lang w:val="en-US" w:eastAsia="zh-CN"/>
        </w:rPr>
        <w:t>前</w:t>
      </w:r>
      <w:r>
        <w:rPr>
          <w:rFonts w:hint="eastAsia" w:ascii="宋体" w:hAnsi="宋体" w:cs="宋体"/>
          <w:sz w:val="24"/>
        </w:rPr>
        <w:t>三名</w:t>
      </w:r>
      <w:r>
        <w:rPr>
          <w:rFonts w:hint="eastAsia" w:ascii="宋体" w:hAnsi="宋体" w:cs="宋体"/>
          <w:sz w:val="24"/>
          <w:lang w:val="en-US" w:eastAsia="zh-CN"/>
        </w:rPr>
        <w:t>为成交</w:t>
      </w:r>
      <w:r>
        <w:rPr>
          <w:rFonts w:hint="eastAsia" w:ascii="宋体" w:hAnsi="宋体" w:cs="宋体"/>
          <w:sz w:val="24"/>
        </w:rPr>
        <w:t>候选人，平均得分最高者为第一</w:t>
      </w:r>
      <w:r>
        <w:rPr>
          <w:rFonts w:hint="eastAsia" w:ascii="宋体" w:hAnsi="宋体" w:cs="宋体"/>
          <w:sz w:val="24"/>
          <w:lang w:val="en-US" w:eastAsia="zh-CN"/>
        </w:rPr>
        <w:t>成交</w:t>
      </w:r>
      <w:r>
        <w:rPr>
          <w:rFonts w:hint="eastAsia" w:ascii="宋体" w:hAnsi="宋体" w:cs="宋体"/>
          <w:sz w:val="24"/>
        </w:rPr>
        <w:t>候选人；得分相同的，按照评审因素中投标报价部分评审得分最高的供应商为第一</w:t>
      </w:r>
      <w:r>
        <w:rPr>
          <w:rFonts w:hint="eastAsia" w:ascii="宋体" w:hAnsi="宋体" w:cs="宋体"/>
          <w:sz w:val="24"/>
          <w:lang w:val="en-US" w:eastAsia="zh-CN"/>
        </w:rPr>
        <w:t>成交</w:t>
      </w:r>
      <w:r>
        <w:rPr>
          <w:rFonts w:hint="eastAsia" w:ascii="宋体" w:hAnsi="宋体" w:cs="宋体"/>
          <w:sz w:val="24"/>
        </w:rPr>
        <w:t>候选人。</w:t>
      </w:r>
    </w:p>
    <w:p w14:paraId="3BACA15C">
      <w:pPr>
        <w:spacing w:line="360" w:lineRule="auto"/>
        <w:rPr>
          <w:rFonts w:hint="eastAsia" w:ascii="宋体" w:hAnsi="宋体" w:cs="宋体"/>
          <w:b/>
          <w:bCs/>
          <w:sz w:val="24"/>
        </w:rPr>
      </w:pPr>
      <w:r>
        <w:rPr>
          <w:rFonts w:hint="eastAsia" w:ascii="宋体" w:hAnsi="宋体" w:cs="宋体"/>
          <w:b/>
          <w:bCs/>
          <w:sz w:val="24"/>
        </w:rPr>
        <w:t>9.政府采购政策：</w:t>
      </w:r>
    </w:p>
    <w:p w14:paraId="68B71159">
      <w:pPr>
        <w:spacing w:line="360" w:lineRule="auto"/>
        <w:ind w:firstLine="480" w:firstLineChars="200"/>
        <w:rPr>
          <w:rFonts w:hint="eastAsia" w:ascii="宋体" w:hAnsi="宋体" w:cs="宋体"/>
          <w:sz w:val="24"/>
        </w:rPr>
      </w:pPr>
      <w:r>
        <w:rPr>
          <w:rFonts w:hint="eastAsia" w:ascii="宋体" w:hAnsi="宋体" w:cs="宋体"/>
          <w:sz w:val="24"/>
        </w:rPr>
        <w:t>9.1中小企业扶持政策</w:t>
      </w:r>
    </w:p>
    <w:p w14:paraId="522175BF">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根据《关于印发&lt;政府采购促进中小企业发展管理办法&gt;的通知》（财库【2020】46 号）、《关于进一步加大政府采购支持中小企业力度的通知》（财库[2022]19号）通知中的规定，投标人提供的货物、工程或者服务符合下列情形的，享受评标方法中小企业扶持政策。</w:t>
      </w:r>
    </w:p>
    <w:p w14:paraId="68AF083C">
      <w:pPr>
        <w:spacing w:line="360" w:lineRule="auto"/>
        <w:ind w:firstLine="480" w:firstLineChars="200"/>
        <w:rPr>
          <w:rFonts w:hint="eastAsia" w:ascii="宋体" w:hAnsi="宋体" w:cs="宋体"/>
          <w:sz w:val="24"/>
        </w:rPr>
      </w:pPr>
      <w:r>
        <w:rPr>
          <w:rFonts w:hint="eastAsia" w:ascii="宋体" w:hAnsi="宋体" w:cs="宋体"/>
          <w:sz w:val="24"/>
        </w:rPr>
        <w:t>（1）在货物采购项目中，货物由中小企业制造，即货物由中小企业生产且使用该中小企业商号或者注册商标；</w:t>
      </w:r>
    </w:p>
    <w:p w14:paraId="1DDBDC90">
      <w:pPr>
        <w:spacing w:line="360" w:lineRule="auto"/>
        <w:ind w:firstLine="480" w:firstLineChars="200"/>
        <w:rPr>
          <w:rFonts w:hint="eastAsia" w:ascii="宋体" w:hAnsi="宋体" w:cs="宋体"/>
          <w:sz w:val="24"/>
        </w:rPr>
      </w:pPr>
      <w:r>
        <w:rPr>
          <w:rFonts w:hint="eastAsia" w:ascii="宋体" w:hAnsi="宋体" w:cs="宋体"/>
          <w:sz w:val="24"/>
        </w:rPr>
        <w:t>（2）在工程采购项目中，工程由中小企业承建，即工程施工单位为中小企业；</w:t>
      </w:r>
    </w:p>
    <w:p w14:paraId="16A92FF8">
      <w:pPr>
        <w:spacing w:line="360" w:lineRule="auto"/>
        <w:ind w:firstLine="480" w:firstLineChars="200"/>
        <w:rPr>
          <w:rFonts w:hint="eastAsia" w:ascii="宋体" w:hAnsi="宋体" w:cs="宋体"/>
          <w:sz w:val="24"/>
        </w:rPr>
      </w:pPr>
      <w:r>
        <w:rPr>
          <w:rFonts w:hint="eastAsia" w:ascii="宋体" w:hAnsi="宋体" w:cs="宋体"/>
          <w:sz w:val="24"/>
        </w:rPr>
        <w:t>（3）在服务采购项目中，服务由中小企业承接，即提供服务的人员为中小企业依照《中华人民共和国劳动合同法》订立劳动合同的从业人员。</w:t>
      </w:r>
    </w:p>
    <w:p w14:paraId="73A204A6">
      <w:pPr>
        <w:spacing w:line="360" w:lineRule="auto"/>
        <w:ind w:firstLine="480" w:firstLineChars="200"/>
        <w:rPr>
          <w:rFonts w:hint="eastAsia" w:ascii="宋体" w:hAnsi="宋体" w:cs="宋体"/>
          <w:sz w:val="24"/>
        </w:rPr>
      </w:pPr>
      <w:r>
        <w:rPr>
          <w:rFonts w:hint="eastAsia" w:ascii="宋体" w:hAnsi="宋体" w:cs="宋体"/>
          <w:sz w:val="24"/>
        </w:rPr>
        <w:t>在货物采购项目中，供应商提供的货物既有中小企业制造货物，也有大型企业制造货物的，不享受评标方法规定的中小企业扶持政策。</w:t>
      </w:r>
    </w:p>
    <w:p w14:paraId="2999400E">
      <w:pPr>
        <w:spacing w:line="360" w:lineRule="auto"/>
        <w:ind w:firstLine="480" w:firstLineChars="200"/>
        <w:rPr>
          <w:rFonts w:hint="eastAsia" w:ascii="宋体" w:hAnsi="宋体" w:cs="宋体"/>
          <w:sz w:val="24"/>
        </w:rPr>
      </w:pPr>
      <w:r>
        <w:rPr>
          <w:rFonts w:hint="eastAsia" w:ascii="宋体" w:hAnsi="宋体" w:cs="宋体"/>
          <w:sz w:val="24"/>
        </w:rPr>
        <w:t>以联合体形式参加政府采购活动，联合体各方均为中小企业的，联合体视同中小企业。其中，联合体各方均为小微企业的，联合体视同小微企业。</w:t>
      </w:r>
    </w:p>
    <w:p w14:paraId="773B145A">
      <w:pPr>
        <w:spacing w:line="360" w:lineRule="auto"/>
        <w:ind w:firstLine="480" w:firstLineChars="200"/>
        <w:rPr>
          <w:rFonts w:hint="eastAsia" w:ascii="宋体" w:hAnsi="宋体" w:cs="宋体"/>
          <w:sz w:val="24"/>
        </w:rPr>
      </w:pPr>
      <w:r>
        <w:rPr>
          <w:rFonts w:hint="eastAsia" w:ascii="宋体" w:hAnsi="宋体" w:cs="宋体"/>
          <w:sz w:val="24"/>
        </w:rPr>
        <w:t>评标方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3088B489">
      <w:pPr>
        <w:spacing w:line="360" w:lineRule="auto"/>
        <w:ind w:firstLine="480" w:firstLineChars="200"/>
        <w:rPr>
          <w:rFonts w:hint="eastAsia" w:ascii="宋体" w:hAnsi="宋体" w:cs="宋体"/>
          <w:sz w:val="24"/>
        </w:rPr>
      </w:pPr>
      <w:r>
        <w:rPr>
          <w:rFonts w:hint="eastAsia" w:ascii="宋体" w:hAnsi="宋体" w:cs="宋体"/>
          <w:sz w:val="24"/>
        </w:rPr>
        <w:t>符合中小企业划分标准的个体工商户，在政府采购活动中视同中小企业。</w:t>
      </w:r>
    </w:p>
    <w:p w14:paraId="0782BEB8">
      <w:pPr>
        <w:spacing w:line="360" w:lineRule="auto"/>
        <w:ind w:firstLine="480" w:firstLineChars="200"/>
        <w:rPr>
          <w:rFonts w:hint="eastAsia" w:ascii="宋体" w:hAnsi="宋体" w:cs="宋体"/>
          <w:sz w:val="24"/>
        </w:rPr>
      </w:pPr>
      <w:r>
        <w:rPr>
          <w:rFonts w:hint="eastAsia" w:ascii="宋体" w:hAnsi="宋体" w:cs="宋体"/>
          <w:sz w:val="24"/>
        </w:rPr>
        <w:t>中小企业参加政府采购活动，应当出具《中小企业声明函》（详见《响应文件格式》），否则不得享受相关中小企业扶持政策。</w:t>
      </w:r>
    </w:p>
    <w:p w14:paraId="3DDB4F3E">
      <w:pPr>
        <w:spacing w:line="360" w:lineRule="auto"/>
        <w:ind w:firstLine="480" w:firstLineChars="200"/>
        <w:rPr>
          <w:rFonts w:hint="eastAsia" w:ascii="宋体" w:hAnsi="宋体" w:cs="宋体"/>
          <w:sz w:val="24"/>
        </w:rPr>
      </w:pPr>
      <w:r>
        <w:rPr>
          <w:rFonts w:hint="eastAsia" w:ascii="宋体" w:hAnsi="宋体" w:cs="宋体"/>
          <w:sz w:val="24"/>
        </w:rPr>
        <w:t>9.2监狱企业</w:t>
      </w:r>
    </w:p>
    <w:p w14:paraId="217BD26B">
      <w:pPr>
        <w:spacing w:line="360" w:lineRule="auto"/>
        <w:ind w:firstLine="480" w:firstLineChars="200"/>
        <w:rPr>
          <w:rFonts w:hint="eastAsia" w:ascii="宋体" w:hAnsi="宋体" w:cs="宋体"/>
          <w:sz w:val="24"/>
        </w:rPr>
      </w:pPr>
      <w:r>
        <w:rPr>
          <w:rFonts w:hint="eastAsia" w:ascii="宋体" w:hAnsi="宋体" w:cs="宋体"/>
          <w:sz w:val="24"/>
        </w:rPr>
        <w:t>根据财政部《司法部关于政府采购支持监狱企业发展有关问题》的通知（财库〔2014〕68 号），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264424FF">
      <w:pPr>
        <w:spacing w:line="360" w:lineRule="auto"/>
        <w:ind w:firstLine="480" w:firstLineChars="200"/>
        <w:rPr>
          <w:rFonts w:hint="eastAsia" w:ascii="宋体" w:hAnsi="宋体" w:cs="宋体"/>
          <w:sz w:val="24"/>
        </w:rPr>
      </w:pPr>
      <w:r>
        <w:rPr>
          <w:rFonts w:hint="eastAsia" w:ascii="宋体" w:hAnsi="宋体" w:cs="宋体"/>
          <w:sz w:val="24"/>
        </w:rPr>
        <w:t>9.3残疾人福利性单位</w:t>
      </w:r>
    </w:p>
    <w:p w14:paraId="1F4C011D">
      <w:pPr>
        <w:spacing w:line="360" w:lineRule="auto"/>
        <w:ind w:firstLine="480" w:firstLineChars="200"/>
        <w:rPr>
          <w:rFonts w:hint="eastAsia" w:ascii="宋体" w:hAnsi="宋体" w:cs="宋体"/>
          <w:sz w:val="24"/>
        </w:rPr>
      </w:pPr>
      <w:r>
        <w:rPr>
          <w:rFonts w:hint="eastAsia" w:ascii="宋体" w:hAnsi="宋体" w:cs="宋体"/>
          <w:sz w:val="24"/>
        </w:rPr>
        <w:t>根据《财政部 民政部 中国残疾人联合会关于促进残疾人就业政府采购政策的通知》，享受政府采购支持政策的残疾人福利性单位应当同时满足以下条件：</w:t>
      </w:r>
    </w:p>
    <w:p w14:paraId="41D36B09">
      <w:pPr>
        <w:spacing w:line="360" w:lineRule="auto"/>
        <w:ind w:firstLine="480" w:firstLineChars="200"/>
        <w:rPr>
          <w:rFonts w:hint="eastAsia" w:ascii="宋体" w:hAnsi="宋体" w:cs="宋体"/>
          <w:sz w:val="24"/>
        </w:rPr>
      </w:pPr>
      <w:r>
        <w:rPr>
          <w:rFonts w:hint="eastAsia" w:ascii="宋体" w:hAnsi="宋体" w:cs="宋体"/>
          <w:sz w:val="24"/>
        </w:rPr>
        <w:t>（1）安置的残疾人占本单位在职职工人数的比例不低于25%（含25%），并且安置的残疾人人数不少于10 人（含10 人）；</w:t>
      </w:r>
    </w:p>
    <w:p w14:paraId="66BE0645">
      <w:pPr>
        <w:spacing w:line="360" w:lineRule="auto"/>
        <w:ind w:firstLine="480" w:firstLineChars="200"/>
        <w:rPr>
          <w:rFonts w:hint="eastAsia" w:ascii="宋体" w:hAnsi="宋体" w:cs="宋体"/>
          <w:sz w:val="24"/>
        </w:rPr>
      </w:pPr>
      <w:r>
        <w:rPr>
          <w:rFonts w:hint="eastAsia" w:ascii="宋体" w:hAnsi="宋体" w:cs="宋体"/>
          <w:sz w:val="24"/>
        </w:rPr>
        <w:t>（2）依法与安置的每位残疾人签订了一年以上（含一年）的劳动合同或服务协议；</w:t>
      </w:r>
    </w:p>
    <w:p w14:paraId="23036247">
      <w:pPr>
        <w:spacing w:line="360" w:lineRule="auto"/>
        <w:ind w:firstLine="480" w:firstLineChars="200"/>
        <w:rPr>
          <w:rFonts w:hint="eastAsia" w:ascii="宋体" w:hAnsi="宋体" w:cs="宋体"/>
          <w:sz w:val="24"/>
        </w:rPr>
      </w:pPr>
      <w:r>
        <w:rPr>
          <w:rFonts w:hint="eastAsia" w:ascii="宋体" w:hAnsi="宋体" w:cs="宋体"/>
          <w:sz w:val="24"/>
        </w:rPr>
        <w:t>（3）为安置的每位残疾人按月足额缴纳了基本养老保险、基本医疗保险、失业保险、工伤保险和生育保险等社会保险费；</w:t>
      </w:r>
    </w:p>
    <w:p w14:paraId="53DE1622">
      <w:pPr>
        <w:spacing w:line="360" w:lineRule="auto"/>
        <w:ind w:firstLine="480" w:firstLineChars="200"/>
        <w:rPr>
          <w:rFonts w:hint="eastAsia" w:ascii="宋体" w:hAnsi="宋体" w:cs="宋体"/>
          <w:sz w:val="24"/>
        </w:rPr>
      </w:pPr>
      <w:r>
        <w:rPr>
          <w:rFonts w:hint="eastAsia" w:ascii="宋体" w:hAnsi="宋体" w:cs="宋体"/>
          <w:sz w:val="24"/>
        </w:rPr>
        <w:t>（4）通过银行等金融机构向安置的每位残疾人，按月支付了不低于单位所在区县适用的经省级人民政府批准的月最低工资标准的工资；</w:t>
      </w:r>
    </w:p>
    <w:p w14:paraId="0A03F61D">
      <w:pPr>
        <w:spacing w:line="360" w:lineRule="auto"/>
        <w:ind w:firstLine="480" w:firstLineChars="200"/>
        <w:rPr>
          <w:rFonts w:hint="eastAsia" w:ascii="宋体" w:hAnsi="宋体" w:cs="宋体"/>
          <w:sz w:val="24"/>
        </w:rPr>
      </w:pPr>
      <w:r>
        <w:rPr>
          <w:rFonts w:hint="eastAsia" w:ascii="宋体" w:hAnsi="宋体" w:cs="宋体"/>
          <w:sz w:val="24"/>
        </w:rPr>
        <w:t>（5）提供本单位制造的货物、承担的工程或者服务（以下简称产品），或者提供其他残疾人福利性单位制造的货物（不包括使用非残疾人福利性单位注册商标的货物）。</w:t>
      </w:r>
    </w:p>
    <w:p w14:paraId="55056F41">
      <w:pPr>
        <w:spacing w:line="360" w:lineRule="auto"/>
        <w:rPr>
          <w:rFonts w:hint="eastAsia" w:ascii="宋体" w:hAnsi="宋体" w:cs="宋体"/>
          <w:sz w:val="24"/>
        </w:rPr>
      </w:pPr>
      <w:r>
        <w:rPr>
          <w:rFonts w:hint="eastAsia" w:ascii="宋体" w:hAnsi="宋体" w:cs="宋体"/>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级）》的自然人，包括具有劳动条件和劳动意愿的精神残疾人。在职职工人数是指与残疾人福利性单位建立劳动关系并依法签订劳动合同或者服务协议的雇员人数。</w:t>
      </w:r>
    </w:p>
    <w:p w14:paraId="4C89FDB5">
      <w:pPr>
        <w:spacing w:line="360" w:lineRule="auto"/>
        <w:ind w:firstLine="480" w:firstLineChars="200"/>
        <w:rPr>
          <w:rFonts w:hint="eastAsia" w:ascii="宋体" w:hAnsi="宋体" w:cs="宋体"/>
          <w:sz w:val="24"/>
        </w:rPr>
      </w:pPr>
      <w:r>
        <w:rPr>
          <w:rFonts w:hint="eastAsia" w:ascii="宋体" w:hAnsi="宋体" w:cs="宋体"/>
          <w:sz w:val="24"/>
        </w:rPr>
        <w:t>符合条件的残疾人福利性单位在参加政府采购活动时，应当提供《残疾人福利性单位声明函》，并对声明的真实性负责。</w:t>
      </w:r>
    </w:p>
    <w:p w14:paraId="64D6F493">
      <w:pPr>
        <w:spacing w:line="360" w:lineRule="auto"/>
        <w:ind w:firstLine="480" w:firstLineChars="200"/>
        <w:rPr>
          <w:rFonts w:hint="eastAsia" w:ascii="宋体" w:hAnsi="宋体" w:cs="宋体"/>
          <w:sz w:val="24"/>
        </w:rPr>
      </w:pPr>
      <w:r>
        <w:rPr>
          <w:rFonts w:hint="eastAsia" w:ascii="宋体" w:hAnsi="宋体" w:cs="宋体"/>
          <w:sz w:val="24"/>
        </w:rPr>
        <w:t>9.4残疾人福利性单位、监狱企业视同小型、微型企业。单位同属于小型、微型企业、监狱企业、残疾人福利性单位，不重复享受政策。</w:t>
      </w:r>
    </w:p>
    <w:p w14:paraId="42FEEBBC">
      <w:pPr>
        <w:pStyle w:val="19"/>
      </w:pPr>
    </w:p>
    <w:p w14:paraId="48A65600">
      <w:pPr>
        <w:rPr>
          <w:b/>
          <w:sz w:val="32"/>
          <w:szCs w:val="32"/>
        </w:rPr>
      </w:pPr>
      <w:r>
        <w:rPr>
          <w:rFonts w:hint="eastAsia"/>
          <w:b/>
          <w:sz w:val="32"/>
          <w:szCs w:val="32"/>
        </w:rPr>
        <w:br w:type="page"/>
      </w:r>
    </w:p>
    <w:p w14:paraId="303E1B83">
      <w:pPr>
        <w:pStyle w:val="2"/>
        <w:numPr>
          <w:ilvl w:val="0"/>
          <w:numId w:val="0"/>
        </w:numPr>
        <w:rPr>
          <w:rFonts w:hint="eastAsia" w:hAnsi="宋体"/>
          <w:b/>
          <w:sz w:val="32"/>
          <w:szCs w:val="32"/>
        </w:rPr>
      </w:pPr>
      <w:bookmarkStart w:id="292" w:name="_Toc11949"/>
      <w:r>
        <w:rPr>
          <w:rFonts w:hint="eastAsia"/>
          <w:b/>
          <w:sz w:val="32"/>
          <w:szCs w:val="32"/>
        </w:rPr>
        <w:t xml:space="preserve">第四章 </w:t>
      </w:r>
      <w:r>
        <w:rPr>
          <w:rFonts w:hint="eastAsia" w:hAnsi="宋体"/>
          <w:b/>
          <w:sz w:val="32"/>
          <w:szCs w:val="32"/>
        </w:rPr>
        <w:t xml:space="preserve"> 响应文件格式</w:t>
      </w:r>
      <w:bookmarkEnd w:id="292"/>
    </w:p>
    <w:p w14:paraId="59B23E70">
      <w:pPr>
        <w:pStyle w:val="22"/>
        <w:jc w:val="center"/>
        <w:rPr>
          <w:rFonts w:hint="eastAsia" w:hAnsi="宋体"/>
          <w:b/>
          <w:sz w:val="32"/>
          <w:szCs w:val="32"/>
        </w:rPr>
      </w:pPr>
    </w:p>
    <w:p w14:paraId="26124454">
      <w:pPr>
        <w:pStyle w:val="17"/>
        <w:rPr>
          <w:rFonts w:hint="eastAsia" w:ascii="宋体" w:hAnsi="宋体"/>
          <w:b/>
          <w:sz w:val="28"/>
          <w:szCs w:val="28"/>
        </w:rPr>
      </w:pPr>
    </w:p>
    <w:p w14:paraId="25D404BD">
      <w:pPr>
        <w:rPr>
          <w:rFonts w:hint="eastAsia" w:ascii="宋体" w:hAnsi="宋体" w:cs="宋体"/>
        </w:rPr>
      </w:pPr>
    </w:p>
    <w:p w14:paraId="470EB977">
      <w:pPr>
        <w:pStyle w:val="30"/>
        <w:spacing w:line="360" w:lineRule="auto"/>
        <w:rPr>
          <w:rFonts w:hint="eastAsia" w:ascii="宋体" w:hAnsi="宋体"/>
          <w:b w:val="0"/>
          <w:color w:val="auto"/>
          <w:sz w:val="44"/>
          <w:szCs w:val="44"/>
        </w:rPr>
      </w:pPr>
      <w:bookmarkStart w:id="293" w:name="_Toc1107"/>
      <w:r>
        <w:rPr>
          <w:rFonts w:hint="eastAsia" w:ascii="宋体" w:hAnsi="宋体"/>
          <w:b w:val="0"/>
          <w:color w:val="auto"/>
          <w:sz w:val="44"/>
          <w:szCs w:val="44"/>
        </w:rPr>
        <w:t>楚雄市人民医院购买第三方公司参与医保违规数据筛查</w:t>
      </w:r>
      <w:r>
        <w:rPr>
          <w:rFonts w:hint="eastAsia" w:ascii="宋体" w:hAnsi="宋体"/>
          <w:b w:val="0"/>
          <w:color w:val="auto"/>
          <w:sz w:val="44"/>
          <w:szCs w:val="44"/>
          <w:lang w:val="en-US" w:eastAsia="zh-CN"/>
        </w:rPr>
        <w:t>现场检查</w:t>
      </w:r>
      <w:r>
        <w:rPr>
          <w:rFonts w:hint="eastAsia" w:ascii="宋体" w:hAnsi="宋体"/>
          <w:b w:val="0"/>
          <w:color w:val="auto"/>
          <w:sz w:val="44"/>
          <w:szCs w:val="44"/>
        </w:rPr>
        <w:t>服务</w:t>
      </w:r>
      <w:bookmarkEnd w:id="293"/>
    </w:p>
    <w:p w14:paraId="1AEDD3D0">
      <w:pPr>
        <w:rPr>
          <w:rFonts w:hint="eastAsia" w:ascii="宋体" w:hAnsi="宋体"/>
          <w:b/>
          <w:sz w:val="20"/>
          <w:szCs w:val="20"/>
        </w:rPr>
      </w:pPr>
    </w:p>
    <w:p w14:paraId="30E39447">
      <w:pPr>
        <w:rPr>
          <w:rFonts w:hint="eastAsia" w:ascii="宋体" w:hAnsi="宋体"/>
          <w:b/>
          <w:sz w:val="28"/>
          <w:szCs w:val="28"/>
        </w:rPr>
      </w:pPr>
    </w:p>
    <w:p w14:paraId="25BC26BC">
      <w:pPr>
        <w:pStyle w:val="39"/>
        <w:ind w:firstLine="131"/>
        <w:rPr>
          <w:rFonts w:hint="eastAsia" w:ascii="宋体" w:hAnsi="宋体"/>
          <w:b/>
          <w:sz w:val="13"/>
          <w:szCs w:val="13"/>
        </w:rPr>
      </w:pPr>
    </w:p>
    <w:p w14:paraId="3E26C3F4"/>
    <w:p w14:paraId="70383052"/>
    <w:p w14:paraId="36A29AF9">
      <w:pPr>
        <w:pStyle w:val="17"/>
        <w:spacing w:line="360" w:lineRule="auto"/>
        <w:rPr>
          <w:rFonts w:hint="eastAsia" w:ascii="宋体" w:hAnsi="宋体"/>
          <w:b/>
          <w:sz w:val="96"/>
          <w:szCs w:val="96"/>
        </w:rPr>
      </w:pPr>
      <w:r>
        <w:rPr>
          <w:rFonts w:hint="eastAsia" w:ascii="宋体" w:hAnsi="宋体"/>
          <w:b/>
          <w:sz w:val="96"/>
          <w:szCs w:val="96"/>
        </w:rPr>
        <w:t>响 应 文 件</w:t>
      </w:r>
    </w:p>
    <w:p w14:paraId="17200C90">
      <w:pPr>
        <w:pStyle w:val="22"/>
        <w:spacing w:line="360" w:lineRule="auto"/>
        <w:jc w:val="center"/>
        <w:rPr>
          <w:rFonts w:hint="eastAsia" w:hAnsi="宋体" w:cs="宋体"/>
          <w:b/>
          <w:bCs/>
          <w:sz w:val="28"/>
          <w:szCs w:val="28"/>
        </w:rPr>
      </w:pPr>
      <w:r>
        <w:rPr>
          <w:rFonts w:hint="eastAsia" w:hAnsi="宋体"/>
          <w:b/>
          <w:sz w:val="28"/>
          <w:szCs w:val="28"/>
        </w:rPr>
        <w:t>项目编号：</w:t>
      </w:r>
    </w:p>
    <w:p w14:paraId="438EBC71">
      <w:pPr>
        <w:pStyle w:val="17"/>
        <w:rPr>
          <w:rFonts w:hint="eastAsia" w:ascii="宋体" w:hAnsi="宋体"/>
          <w:b/>
          <w:sz w:val="28"/>
          <w:szCs w:val="28"/>
        </w:rPr>
      </w:pPr>
    </w:p>
    <w:p w14:paraId="55E00381">
      <w:pPr>
        <w:pStyle w:val="17"/>
        <w:rPr>
          <w:rFonts w:hint="eastAsia" w:ascii="宋体" w:hAnsi="宋体"/>
          <w:b/>
          <w:sz w:val="28"/>
          <w:szCs w:val="28"/>
        </w:rPr>
      </w:pPr>
    </w:p>
    <w:p w14:paraId="0DF35E82">
      <w:pPr>
        <w:pStyle w:val="12"/>
        <w:rPr>
          <w:rFonts w:hint="eastAsia" w:ascii="宋体" w:hAnsi="宋体"/>
          <w:b/>
          <w:sz w:val="28"/>
          <w:szCs w:val="28"/>
        </w:rPr>
      </w:pPr>
    </w:p>
    <w:p w14:paraId="4C7D5141">
      <w:pPr>
        <w:rPr>
          <w:rFonts w:hint="eastAsia" w:ascii="宋体" w:hAnsi="宋体"/>
          <w:b/>
          <w:sz w:val="28"/>
          <w:szCs w:val="28"/>
        </w:rPr>
      </w:pPr>
    </w:p>
    <w:p w14:paraId="7EA31502">
      <w:pPr>
        <w:pStyle w:val="17"/>
      </w:pPr>
    </w:p>
    <w:p w14:paraId="5169EB3B">
      <w:pPr>
        <w:pStyle w:val="17"/>
        <w:jc w:val="both"/>
        <w:rPr>
          <w:rFonts w:hint="eastAsia" w:ascii="宋体" w:hAnsi="宋体"/>
          <w:b/>
          <w:sz w:val="28"/>
          <w:szCs w:val="28"/>
        </w:rPr>
      </w:pPr>
    </w:p>
    <w:p w14:paraId="677219DD">
      <w:pPr>
        <w:pStyle w:val="17"/>
        <w:rPr>
          <w:rFonts w:hint="eastAsia" w:ascii="宋体" w:hAnsi="宋体"/>
          <w:b/>
          <w:sz w:val="28"/>
          <w:szCs w:val="28"/>
        </w:rPr>
      </w:pPr>
    </w:p>
    <w:p w14:paraId="1F570E8D">
      <w:pPr>
        <w:spacing w:line="360" w:lineRule="auto"/>
        <w:rPr>
          <w:sz w:val="28"/>
          <w:szCs w:val="28"/>
        </w:rPr>
      </w:pPr>
    </w:p>
    <w:p w14:paraId="69D5F3D6">
      <w:pPr>
        <w:spacing w:line="480" w:lineRule="auto"/>
        <w:rPr>
          <w:sz w:val="28"/>
          <w:szCs w:val="28"/>
          <w:u w:val="single"/>
        </w:rPr>
      </w:pPr>
      <w:r>
        <w:rPr>
          <w:rFonts w:hint="eastAsia"/>
          <w:sz w:val="28"/>
          <w:szCs w:val="28"/>
        </w:rPr>
        <w:t>供应商：</w:t>
      </w:r>
      <w:r>
        <w:rPr>
          <w:rFonts w:hint="eastAsia"/>
          <w:sz w:val="28"/>
          <w:szCs w:val="28"/>
          <w:u w:val="single"/>
        </w:rPr>
        <w:t>（全称）           （公章）</w:t>
      </w:r>
      <w:r>
        <w:rPr>
          <w:rFonts w:hint="eastAsia"/>
          <w:sz w:val="28"/>
          <w:szCs w:val="28"/>
        </w:rPr>
        <w:t xml:space="preserve">              </w:t>
      </w:r>
      <w:r>
        <w:rPr>
          <w:rFonts w:hint="eastAsia"/>
          <w:sz w:val="28"/>
          <w:szCs w:val="28"/>
          <w:u w:val="single"/>
        </w:rPr>
        <w:t xml:space="preserve">  </w:t>
      </w:r>
    </w:p>
    <w:p w14:paraId="4FF856EC">
      <w:pPr>
        <w:spacing w:line="480" w:lineRule="auto"/>
        <w:rPr>
          <w:sz w:val="28"/>
          <w:szCs w:val="28"/>
        </w:rPr>
      </w:pPr>
      <w:r>
        <w:rPr>
          <w:rFonts w:hint="eastAsia"/>
          <w:sz w:val="28"/>
          <w:szCs w:val="28"/>
        </w:rPr>
        <w:t>法定代表人或委托代理人（签字或盖章）：</w:t>
      </w:r>
      <w:r>
        <w:rPr>
          <w:rFonts w:hint="eastAsia"/>
          <w:sz w:val="28"/>
          <w:szCs w:val="28"/>
          <w:u w:val="single"/>
        </w:rPr>
        <w:t xml:space="preserve">             .</w:t>
      </w:r>
      <w:r>
        <w:rPr>
          <w:rFonts w:hint="eastAsia"/>
          <w:sz w:val="28"/>
          <w:szCs w:val="28"/>
        </w:rPr>
        <w:t xml:space="preserve">                         </w:t>
      </w:r>
    </w:p>
    <w:p w14:paraId="052B7115">
      <w:pPr>
        <w:spacing w:line="480" w:lineRule="auto"/>
        <w:rPr>
          <w:sz w:val="28"/>
          <w:szCs w:val="28"/>
        </w:rPr>
      </w:pPr>
      <w:r>
        <w:rPr>
          <w:rFonts w:hint="eastAsia"/>
          <w:sz w:val="28"/>
          <w:szCs w:val="28"/>
        </w:rPr>
        <w:t>电      话：</w:t>
      </w:r>
      <w:r>
        <w:rPr>
          <w:rFonts w:hint="eastAsia"/>
          <w:sz w:val="28"/>
          <w:szCs w:val="28"/>
          <w:u w:val="single"/>
        </w:rPr>
        <w:t xml:space="preserve">                  .</w:t>
      </w:r>
      <w:r>
        <w:rPr>
          <w:rFonts w:hint="eastAsia" w:ascii="宋体" w:hAnsi="宋体" w:cs="宋体"/>
          <w:sz w:val="28"/>
          <w:szCs w:val="28"/>
          <w:u w:val="single"/>
        </w:rPr>
        <w:t xml:space="preserve">    </w:t>
      </w:r>
      <w:r>
        <w:rPr>
          <w:rFonts w:hint="eastAsia"/>
          <w:sz w:val="28"/>
          <w:szCs w:val="28"/>
        </w:rPr>
        <w:t xml:space="preserve">      </w:t>
      </w:r>
    </w:p>
    <w:p w14:paraId="6E9DE1D5">
      <w:pPr>
        <w:spacing w:line="360" w:lineRule="auto"/>
        <w:ind w:firstLine="3640" w:firstLineChars="1300"/>
        <w:rPr>
          <w:sz w:val="28"/>
          <w:szCs w:val="28"/>
        </w:rPr>
      </w:pPr>
      <w:r>
        <w:rPr>
          <w:rFonts w:hint="eastAsia"/>
          <w:sz w:val="28"/>
          <w:szCs w:val="28"/>
        </w:rPr>
        <w:t xml:space="preserve">            日 期：     年    月    日</w:t>
      </w:r>
    </w:p>
    <w:p w14:paraId="39ED92DA">
      <w:pPr>
        <w:rPr>
          <w:rFonts w:ascii="Times New Roman" w:hAnsi="Times New Roman"/>
          <w:b/>
          <w:sz w:val="28"/>
          <w:szCs w:val="28"/>
        </w:rPr>
      </w:pPr>
      <w:r>
        <w:rPr>
          <w:rFonts w:ascii="Times New Roman" w:hAnsi="Times New Roman"/>
          <w:b/>
          <w:sz w:val="28"/>
          <w:szCs w:val="28"/>
        </w:rPr>
        <w:br w:type="page"/>
      </w:r>
    </w:p>
    <w:p w14:paraId="6A279361">
      <w:pPr>
        <w:pStyle w:val="22"/>
        <w:spacing w:line="360" w:lineRule="auto"/>
        <w:rPr>
          <w:rFonts w:ascii="Times New Roman" w:hAnsi="Times New Roman"/>
          <w:b/>
          <w:sz w:val="28"/>
          <w:szCs w:val="28"/>
        </w:rPr>
      </w:pPr>
      <w:r>
        <w:rPr>
          <w:rFonts w:hint="eastAsia" w:ascii="Times New Roman" w:hAnsi="Times New Roman"/>
          <w:b/>
          <w:sz w:val="28"/>
          <w:szCs w:val="28"/>
        </w:rPr>
        <w:t>资格证明文件</w:t>
      </w:r>
    </w:p>
    <w:p w14:paraId="0B4DD672">
      <w:pPr>
        <w:spacing w:line="360" w:lineRule="auto"/>
        <w:ind w:firstLine="480" w:firstLineChars="200"/>
        <w:rPr>
          <w:rFonts w:hint="eastAsia" w:ascii="宋体" w:hAnsi="宋体" w:cs="宋体"/>
          <w:sz w:val="24"/>
        </w:rPr>
      </w:pPr>
      <w:r>
        <w:rPr>
          <w:rFonts w:hint="eastAsia" w:ascii="宋体" w:hAnsi="宋体" w:cs="宋体"/>
          <w:sz w:val="24"/>
        </w:rPr>
        <w:t>（1）提供有效的营业执照或事业单位法人证书或其他类似的法定证明文件；</w:t>
      </w:r>
    </w:p>
    <w:p w14:paraId="44287D99">
      <w:pPr>
        <w:spacing w:line="360" w:lineRule="auto"/>
        <w:ind w:firstLine="480" w:firstLineChars="200"/>
        <w:rPr>
          <w:rFonts w:hint="eastAsia" w:ascii="宋体" w:hAnsi="宋体" w:cs="宋体"/>
          <w:sz w:val="24"/>
        </w:rPr>
      </w:pPr>
      <w:r>
        <w:rPr>
          <w:rFonts w:hint="eastAsia" w:ascii="宋体" w:hAnsi="宋体" w:cs="宋体"/>
          <w:sz w:val="24"/>
        </w:rPr>
        <w:t>（2）</w:t>
      </w:r>
      <w:r>
        <w:rPr>
          <w:rFonts w:hint="eastAsia" w:ascii="宋体" w:hAnsi="宋体"/>
          <w:color w:val="000000"/>
          <w:sz w:val="24"/>
          <w:lang w:eastAsia="zh-CN"/>
        </w:rPr>
        <w:t>提供2023年度至今任意一个年度的财务状况报告（至少包括资产负债表、现金流量表、利润表等）或经审计的审计报告（注：2022年10月1日以后出具的审计报告须按“财办〔2023〕15号”文件要求在注册会计师行业统一监管平台（网址http: //acc.mof. gov.cn）备案后赋验证码。未赋验证码的审计报告视为无效审计报告），或提供自响应文件提交截止时间前1年内基本开户银行出具的资信证明。近一年新成立的公司，按实际情形提供财务报表，不能提供的须作出相应说明；</w:t>
      </w:r>
    </w:p>
    <w:p w14:paraId="60673A89">
      <w:pPr>
        <w:spacing w:line="360" w:lineRule="auto"/>
        <w:ind w:firstLine="480" w:firstLineChars="200"/>
        <w:rPr>
          <w:rFonts w:hint="eastAsia" w:ascii="宋体" w:hAnsi="宋体" w:cs="HiddenHorzOCR"/>
          <w:kern w:val="0"/>
          <w:sz w:val="24"/>
        </w:rPr>
      </w:pPr>
      <w:r>
        <w:rPr>
          <w:rFonts w:hint="eastAsia" w:ascii="宋体" w:hAnsi="宋体" w:cs="宋体"/>
          <w:sz w:val="24"/>
        </w:rPr>
        <w:t>（3）</w:t>
      </w:r>
      <w:r>
        <w:rPr>
          <w:rFonts w:hint="eastAsia" w:ascii="宋体" w:hAnsi="宋体" w:cs="HiddenHorzOCR"/>
          <w:kern w:val="0"/>
          <w:sz w:val="24"/>
        </w:rPr>
        <w:t>提供履行合同所必需的设备和专业技术能力的证明材料或书面声明；</w:t>
      </w:r>
    </w:p>
    <w:p w14:paraId="1494990D">
      <w:pPr>
        <w:spacing w:line="360" w:lineRule="auto"/>
        <w:ind w:firstLine="480" w:firstLineChars="200"/>
        <w:rPr>
          <w:rFonts w:hint="eastAsia" w:ascii="宋体" w:hAnsi="宋体" w:eastAsia="宋体" w:cs="HiddenHorzOCR"/>
          <w:color w:val="auto"/>
          <w:kern w:val="0"/>
          <w:sz w:val="24"/>
          <w:lang w:eastAsia="zh-CN"/>
        </w:rPr>
      </w:pPr>
      <w:r>
        <w:rPr>
          <w:rFonts w:hint="eastAsia" w:ascii="宋体" w:hAnsi="宋体" w:cs="宋体"/>
          <w:color w:val="auto"/>
          <w:sz w:val="24"/>
        </w:rPr>
        <w:t>（4）</w:t>
      </w:r>
      <w:r>
        <w:rPr>
          <w:rFonts w:hint="eastAsia" w:ascii="宋体" w:hAnsi="宋体"/>
          <w:color w:val="auto"/>
          <w:sz w:val="24"/>
        </w:rPr>
        <w:t>提供①供应商2026年1月至今（税款所属时期）任意1个月的税务局税收通用缴款书复印件或银行电子缴税（费）凭证复印件或税务局出具纳税情况的相关证明复印件。成立未满3个月的、依法免税企业此项不参与考核，应提供相关情况说明并加盖公章</w:t>
      </w:r>
      <w:r>
        <w:rPr>
          <w:rFonts w:hint="eastAsia" w:ascii="宋体" w:hAnsi="宋体"/>
          <w:color w:val="auto"/>
          <w:sz w:val="24"/>
          <w:lang w:eastAsia="zh-CN"/>
        </w:rPr>
        <w:t>，</w:t>
      </w:r>
      <w:r>
        <w:rPr>
          <w:rFonts w:hint="eastAsia" w:ascii="宋体" w:hAnsi="宋体"/>
          <w:color w:val="auto"/>
          <w:sz w:val="24"/>
        </w:rPr>
        <w:t>②供应商2026年1月至今期间（费款所属时期）任意1个月的社会保险费缴款书复印件或银行电子缴税（费）凭证复印件或社保管理部门出具的有效的缴款证明复印件</w:t>
      </w:r>
      <w:r>
        <w:rPr>
          <w:rFonts w:hint="eastAsia" w:ascii="宋体" w:hAnsi="宋体"/>
          <w:color w:val="auto"/>
          <w:sz w:val="24"/>
          <w:lang w:eastAsia="zh-CN"/>
        </w:rPr>
        <w:t>；</w:t>
      </w:r>
      <w:r>
        <w:rPr>
          <w:rFonts w:hint="eastAsia" w:ascii="宋体" w:hAnsi="宋体"/>
          <w:color w:val="auto"/>
          <w:sz w:val="24"/>
          <w:lang w:val="en-US" w:eastAsia="zh-CN"/>
        </w:rPr>
        <w:t>或提供依法缴纳税收和社会保障资金的良好记录承诺书。</w:t>
      </w:r>
      <w:r>
        <w:rPr>
          <w:rFonts w:hint="eastAsia" w:ascii="宋体" w:hAnsi="宋体"/>
          <w:color w:val="auto"/>
          <w:sz w:val="24"/>
        </w:rPr>
        <w:t>成立未满3个月的、依法免税企业此项不参与考核，应提供相关情况说明并加盖公章</w:t>
      </w:r>
      <w:r>
        <w:rPr>
          <w:rFonts w:hint="eastAsia" w:ascii="宋体" w:hAnsi="宋体"/>
          <w:color w:val="auto"/>
          <w:sz w:val="24"/>
          <w:lang w:eastAsia="zh-CN"/>
        </w:rPr>
        <w:t>；</w:t>
      </w:r>
    </w:p>
    <w:p w14:paraId="194F24EA">
      <w:pPr>
        <w:spacing w:line="360" w:lineRule="auto"/>
        <w:ind w:firstLine="480" w:firstLineChars="200"/>
        <w:rPr>
          <w:rFonts w:hint="eastAsia" w:ascii="宋体" w:hAnsi="宋体" w:cs="HiddenHorzOCR"/>
          <w:kern w:val="0"/>
          <w:sz w:val="24"/>
        </w:rPr>
      </w:pPr>
      <w:r>
        <w:rPr>
          <w:rFonts w:hint="eastAsia" w:ascii="宋体" w:hAnsi="宋体" w:cs="HiddenHorzOCR"/>
          <w:kern w:val="0"/>
          <w:sz w:val="24"/>
        </w:rPr>
        <w:t>（5）</w:t>
      </w:r>
      <w:r>
        <w:rPr>
          <w:rFonts w:hint="eastAsia" w:ascii="宋体" w:hAnsi="宋体"/>
          <w:color w:val="000000"/>
          <w:sz w:val="24"/>
        </w:rPr>
        <w:t>提供供应商参加政府采购活动前三年内在经营活动中没有重大违法记录的书面声明（重大违法记录是指供应商因违法经营受到刑事处罚或者责令停产停业、吊销许可证或者执照、较大数额罚款等行政处罚）；</w:t>
      </w:r>
    </w:p>
    <w:p w14:paraId="0C47D916">
      <w:pPr>
        <w:spacing w:line="360" w:lineRule="auto"/>
        <w:ind w:firstLine="480" w:firstLineChars="200"/>
        <w:rPr>
          <w:rFonts w:hint="eastAsia" w:ascii="宋体" w:hAnsi="宋体" w:eastAsia="宋体" w:cs="HiddenHorzOCR"/>
          <w:kern w:val="0"/>
          <w:sz w:val="24"/>
          <w:lang w:eastAsia="zh-CN"/>
        </w:rPr>
      </w:pPr>
      <w:r>
        <w:rPr>
          <w:rFonts w:hint="eastAsia" w:ascii="宋体" w:hAnsi="宋体" w:cs="HiddenHorzOCR"/>
          <w:kern w:val="0"/>
          <w:sz w:val="24"/>
        </w:rPr>
        <w:t>（6）提供单位负责人为同一人或者存在直接控股、管理关系的不同供应商，不得参加同一合同项下的政府采购活动的承诺书</w:t>
      </w:r>
      <w:r>
        <w:rPr>
          <w:rFonts w:hint="eastAsia" w:ascii="宋体" w:hAnsi="宋体" w:cs="HiddenHorzOCR"/>
          <w:kern w:val="0"/>
          <w:sz w:val="24"/>
          <w:lang w:eastAsia="zh-CN"/>
        </w:rPr>
        <w:t>；</w:t>
      </w:r>
    </w:p>
    <w:p w14:paraId="32277137">
      <w:pPr>
        <w:spacing w:line="360" w:lineRule="auto"/>
        <w:ind w:firstLine="480" w:firstLineChars="200"/>
        <w:rPr>
          <w:rFonts w:hint="eastAsia" w:ascii="宋体" w:hAnsi="宋体" w:cs="HiddenHorzOCR"/>
          <w:kern w:val="0"/>
          <w:sz w:val="24"/>
          <w:lang w:val="en-US" w:eastAsia="zh-CN"/>
        </w:rPr>
      </w:pPr>
      <w:r>
        <w:rPr>
          <w:rFonts w:hint="eastAsia" w:ascii="宋体" w:hAnsi="宋体" w:cs="HiddenHorzOCR"/>
          <w:kern w:val="0"/>
          <w:sz w:val="24"/>
          <w:lang w:eastAsia="zh-CN"/>
        </w:rPr>
        <w:t>（</w:t>
      </w:r>
      <w:r>
        <w:rPr>
          <w:rFonts w:hint="eastAsia" w:ascii="宋体" w:hAnsi="宋体" w:cs="HiddenHorzOCR"/>
          <w:kern w:val="0"/>
          <w:sz w:val="24"/>
          <w:lang w:val="en-US" w:eastAsia="zh-CN"/>
        </w:rPr>
        <w:t>7）</w:t>
      </w:r>
      <w:r>
        <w:rPr>
          <w:rFonts w:hint="eastAsia" w:ascii="宋体" w:hAnsi="宋体" w:cs="HiddenHorzOCR"/>
          <w:kern w:val="0"/>
          <w:sz w:val="24"/>
        </w:rPr>
        <w:t>本项目专门面向中小企业采购</w:t>
      </w:r>
      <w:r>
        <w:rPr>
          <w:rFonts w:hint="eastAsia" w:ascii="宋体" w:hAnsi="宋体" w:cs="HiddenHorzOCR"/>
          <w:kern w:val="0"/>
          <w:sz w:val="24"/>
          <w:lang w:eastAsia="zh-CN"/>
        </w:rPr>
        <w:t>，</w:t>
      </w:r>
      <w:r>
        <w:rPr>
          <w:rFonts w:hint="eastAsia" w:ascii="宋体" w:hAnsi="宋体" w:cs="HiddenHorzOCR"/>
          <w:kern w:val="0"/>
          <w:sz w:val="24"/>
          <w:lang w:val="en-US" w:eastAsia="zh-CN"/>
        </w:rPr>
        <w:t>提供《中小企业声明函》。</w:t>
      </w:r>
    </w:p>
    <w:p w14:paraId="007EA670">
      <w:pPr>
        <w:rPr>
          <w:rFonts w:hint="default" w:ascii="宋体" w:hAnsi="宋体" w:cs="HiddenHorzOCR"/>
          <w:kern w:val="0"/>
          <w:sz w:val="24"/>
          <w:lang w:val="en-US" w:eastAsia="zh-CN"/>
        </w:rPr>
      </w:pPr>
      <w:r>
        <w:rPr>
          <w:rFonts w:hint="default" w:ascii="宋体" w:hAnsi="宋体" w:cs="HiddenHorzOCR"/>
          <w:kern w:val="0"/>
          <w:sz w:val="24"/>
          <w:lang w:val="en-US" w:eastAsia="zh-CN"/>
        </w:rPr>
        <w:br w:type="page"/>
      </w:r>
    </w:p>
    <w:p w14:paraId="255732D7">
      <w:pPr>
        <w:spacing w:line="360" w:lineRule="auto"/>
        <w:rPr>
          <w:rFonts w:hint="eastAsia" w:ascii="宋体" w:hAnsi="宋体" w:cs="宋体"/>
          <w:sz w:val="24"/>
        </w:rPr>
      </w:pPr>
      <w:r>
        <w:rPr>
          <w:rFonts w:hint="eastAsia" w:ascii="宋体" w:hAnsi="宋体" w:cs="宋体"/>
          <w:kern w:val="0"/>
          <w:sz w:val="24"/>
        </w:rPr>
        <w:t>附表1：</w:t>
      </w:r>
      <w:r>
        <w:rPr>
          <w:rFonts w:hint="eastAsia" w:ascii="宋体" w:hAnsi="宋体" w:cs="宋体"/>
          <w:color w:val="000000"/>
          <w:sz w:val="24"/>
        </w:rPr>
        <w:t>本项目专门面向中小企业采购的项目。监狱企业、残疾人福利性单位视同小微企业；残疾人福利性单位属于小型、微型企业的，不重复享受政策。本项目采购标的对应的中小企业划分标准所属</w:t>
      </w:r>
      <w:r>
        <w:rPr>
          <w:rFonts w:hint="eastAsia" w:ascii="宋体" w:hAnsi="宋体" w:cs="宋体"/>
          <w:color w:val="000000"/>
          <w:sz w:val="24"/>
          <w:u w:val="single"/>
        </w:rPr>
        <w:t xml:space="preserve"> </w:t>
      </w:r>
      <w:r>
        <w:rPr>
          <w:rFonts w:hint="eastAsia" w:ascii="宋体" w:hAnsi="宋体" w:cs="宋体"/>
          <w:color w:val="000000"/>
          <w:sz w:val="24"/>
          <w:u w:val="single"/>
          <w:lang w:val="en-US" w:eastAsia="zh-CN"/>
        </w:rPr>
        <w:t>其他未列明行业</w:t>
      </w:r>
      <w:r>
        <w:rPr>
          <w:rFonts w:hint="eastAsia" w:ascii="宋体" w:hAnsi="宋体" w:cs="宋体"/>
          <w:color w:val="000000"/>
          <w:sz w:val="24"/>
          <w:u w:val="single"/>
        </w:rPr>
        <w:t xml:space="preserve"> </w:t>
      </w:r>
      <w:r>
        <w:rPr>
          <w:rFonts w:hint="eastAsia" w:ascii="宋体" w:hAnsi="宋体" w:cs="宋体"/>
          <w:color w:val="000000"/>
          <w:sz w:val="24"/>
        </w:rPr>
        <w:t>。</w:t>
      </w:r>
    </w:p>
    <w:p w14:paraId="4C5D534B">
      <w:pPr>
        <w:rPr>
          <w:b/>
          <w:sz w:val="32"/>
          <w:szCs w:val="44"/>
        </w:rPr>
      </w:pPr>
    </w:p>
    <w:p w14:paraId="586B9B28">
      <w:pPr>
        <w:spacing w:line="360" w:lineRule="auto"/>
        <w:jc w:val="center"/>
        <w:rPr>
          <w:rFonts w:hint="eastAsia" w:ascii="宋体" w:hAnsi="宋体" w:cs="宋体"/>
          <w:b/>
          <w:spacing w:val="6"/>
          <w:sz w:val="28"/>
          <w:szCs w:val="28"/>
        </w:rPr>
      </w:pPr>
      <w:r>
        <w:rPr>
          <w:rFonts w:hint="eastAsia" w:ascii="宋体" w:hAnsi="宋体" w:cs="宋体"/>
          <w:b/>
          <w:spacing w:val="6"/>
          <w:sz w:val="28"/>
          <w:szCs w:val="28"/>
        </w:rPr>
        <w:t>中小企业声明函（服务）</w:t>
      </w:r>
    </w:p>
    <w:p w14:paraId="2580AE78">
      <w:pPr>
        <w:pStyle w:val="17"/>
        <w:spacing w:line="360" w:lineRule="auto"/>
        <w:ind w:firstLine="480" w:firstLineChars="200"/>
        <w:jc w:val="both"/>
        <w:rPr>
          <w:rFonts w:hint="eastAsia" w:ascii="宋体" w:hAnsi="宋体" w:cs="宋体"/>
          <w:sz w:val="24"/>
        </w:rPr>
      </w:pPr>
      <w:r>
        <w:rPr>
          <w:rFonts w:hint="eastAsia" w:ascii="宋体" w:hAnsi="宋体" w:cs="宋体"/>
          <w:sz w:val="24"/>
        </w:rPr>
        <w:t>本公司（联合体）郑重声明，根据《政府采购促进中小企业发展管理办法》（财库﹝2020﹞46号）的规定，本公司（联合体）参加</w:t>
      </w:r>
      <w:r>
        <w:rPr>
          <w:rFonts w:hint="eastAsia" w:ascii="宋体" w:hAnsi="宋体" w:cs="宋体"/>
          <w:sz w:val="24"/>
          <w:u w:val="single"/>
        </w:rPr>
        <w:t xml:space="preserve">   （ 单 位 名 称 ）</w:t>
      </w:r>
      <w:r>
        <w:rPr>
          <w:rFonts w:hint="eastAsia" w:ascii="宋体" w:hAnsi="宋体" w:cs="宋体"/>
          <w:sz w:val="24"/>
        </w:rPr>
        <w:t xml:space="preserve"> 的</w:t>
      </w:r>
      <w:r>
        <w:rPr>
          <w:rFonts w:hint="eastAsia" w:ascii="宋体" w:hAnsi="宋体" w:cs="宋体"/>
          <w:sz w:val="24"/>
          <w:u w:val="single"/>
        </w:rPr>
        <w:t xml:space="preserve">  （ 项 目 名 称 ）</w:t>
      </w:r>
      <w:r>
        <w:rPr>
          <w:rFonts w:hint="eastAsia" w:ascii="宋体" w:hAnsi="宋体" w:cs="宋体"/>
          <w:sz w:val="24"/>
        </w:rPr>
        <w:t xml:space="preserve">  采购活动，服务全部由符合政策要求的中小企业承接。相关企业（含联合体中的中小企业、签订分包意向协议的中小企业）的具体情况如下： </w:t>
      </w:r>
    </w:p>
    <w:p w14:paraId="38405E39">
      <w:pPr>
        <w:pStyle w:val="17"/>
        <w:spacing w:line="360" w:lineRule="auto"/>
        <w:ind w:firstLine="480" w:firstLineChars="200"/>
        <w:jc w:val="both"/>
        <w:rPr>
          <w:rFonts w:hint="eastAsia" w:ascii="宋体" w:hAnsi="宋体" w:cs="宋体"/>
          <w:sz w:val="24"/>
          <w:u w:val="single"/>
        </w:rPr>
      </w:pPr>
      <w:r>
        <w:rPr>
          <w:rFonts w:hint="eastAsia" w:ascii="宋体" w:hAnsi="宋体" w:cs="宋体"/>
          <w:sz w:val="24"/>
        </w:rPr>
        <w:t xml:space="preserve">1. </w:t>
      </w:r>
      <w:r>
        <w:rPr>
          <w:rFonts w:hint="eastAsia" w:ascii="宋体" w:hAnsi="宋体" w:cs="宋体"/>
          <w:sz w:val="24"/>
          <w:u w:val="single"/>
        </w:rPr>
        <w:t xml:space="preserve">（ 标 的 名 称 ） </w:t>
      </w:r>
      <w:r>
        <w:rPr>
          <w:rFonts w:hint="eastAsia" w:ascii="宋体" w:hAnsi="宋体" w:cs="宋体"/>
          <w:sz w:val="24"/>
        </w:rPr>
        <w:t>，属于</w:t>
      </w:r>
      <w:r>
        <w:rPr>
          <w:rFonts w:hint="eastAsia" w:ascii="宋体" w:hAnsi="宋体" w:cs="宋体"/>
          <w:sz w:val="24"/>
          <w:u w:val="single"/>
        </w:rPr>
        <w:t xml:space="preserve"> （ 采 购 文 件 中 明 确 的 所 属 行 业 ） </w:t>
      </w:r>
      <w:r>
        <w:rPr>
          <w:rFonts w:hint="eastAsia" w:ascii="宋体" w:hAnsi="宋体" w:cs="宋体"/>
          <w:sz w:val="24"/>
        </w:rPr>
        <w:t>行业；承建（承接）企业为</w:t>
      </w:r>
      <w:r>
        <w:rPr>
          <w:rFonts w:hint="eastAsia" w:ascii="宋体" w:hAnsi="宋体" w:cs="宋体"/>
          <w:sz w:val="24"/>
          <w:u w:val="single"/>
        </w:rPr>
        <w:t xml:space="preserve">  （ 企 业 名 称 ）  </w:t>
      </w:r>
      <w:r>
        <w:rPr>
          <w:rFonts w:hint="eastAsia" w:ascii="宋体" w:hAnsi="宋体" w:cs="宋体"/>
          <w:sz w:val="24"/>
        </w:rPr>
        <w:t>，从业人员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万元</w:t>
      </w:r>
      <w:r>
        <w:rPr>
          <w:rFonts w:hint="eastAsia" w:ascii="宋体" w:hAnsi="宋体" w:cs="宋体"/>
          <w:sz w:val="24"/>
          <w:vertAlign w:val="superscript"/>
        </w:rPr>
        <w:t>1</w:t>
      </w:r>
      <w:r>
        <w:rPr>
          <w:rFonts w:hint="eastAsia" w:ascii="宋体" w:hAnsi="宋体" w:cs="宋体"/>
          <w:sz w:val="24"/>
        </w:rPr>
        <w:t>，属于</w:t>
      </w:r>
      <w:r>
        <w:rPr>
          <w:rFonts w:hint="eastAsia" w:ascii="宋体" w:hAnsi="宋体" w:cs="宋体"/>
          <w:sz w:val="24"/>
          <w:u w:val="single"/>
        </w:rPr>
        <w:t xml:space="preserve"> （ 中 型 企 业 、 小 型 企 业 、 微 型 企 </w:t>
      </w:r>
    </w:p>
    <w:p w14:paraId="3C50750B">
      <w:pPr>
        <w:pStyle w:val="17"/>
        <w:spacing w:line="360" w:lineRule="auto"/>
        <w:jc w:val="both"/>
        <w:rPr>
          <w:rFonts w:hint="eastAsia" w:ascii="宋体" w:hAnsi="宋体" w:cs="宋体"/>
          <w:sz w:val="24"/>
        </w:rPr>
      </w:pPr>
      <w:r>
        <w:rPr>
          <w:rFonts w:hint="eastAsia" w:ascii="宋体" w:hAnsi="宋体" w:cs="宋体"/>
          <w:sz w:val="24"/>
          <w:u w:val="single"/>
        </w:rPr>
        <w:t xml:space="preserve">业 ） </w:t>
      </w:r>
      <w:r>
        <w:rPr>
          <w:rFonts w:hint="eastAsia" w:ascii="宋体" w:hAnsi="宋体" w:cs="宋体"/>
          <w:sz w:val="24"/>
        </w:rPr>
        <w:t xml:space="preserve">； </w:t>
      </w:r>
    </w:p>
    <w:p w14:paraId="601D7EEF">
      <w:pPr>
        <w:pStyle w:val="17"/>
        <w:spacing w:line="360" w:lineRule="auto"/>
        <w:ind w:firstLine="480" w:firstLineChars="200"/>
        <w:jc w:val="both"/>
        <w:rPr>
          <w:rFonts w:hint="eastAsia" w:ascii="宋体" w:hAnsi="宋体" w:cs="宋体"/>
          <w:sz w:val="24"/>
          <w:u w:val="single"/>
        </w:rPr>
      </w:pPr>
      <w:r>
        <w:rPr>
          <w:rFonts w:hint="eastAsia" w:ascii="宋体" w:hAnsi="宋体" w:cs="宋体"/>
          <w:sz w:val="24"/>
        </w:rPr>
        <w:t xml:space="preserve">2. </w:t>
      </w:r>
      <w:r>
        <w:rPr>
          <w:rFonts w:hint="eastAsia" w:ascii="宋体" w:hAnsi="宋体" w:cs="宋体"/>
          <w:sz w:val="24"/>
          <w:u w:val="single"/>
        </w:rPr>
        <w:t xml:space="preserve">（ 标 的 名 称 ） </w:t>
      </w:r>
      <w:r>
        <w:rPr>
          <w:rFonts w:hint="eastAsia" w:ascii="宋体" w:hAnsi="宋体" w:cs="宋体"/>
          <w:sz w:val="24"/>
        </w:rPr>
        <w:t>，属于</w:t>
      </w:r>
      <w:r>
        <w:rPr>
          <w:rFonts w:hint="eastAsia" w:ascii="宋体" w:hAnsi="宋体" w:cs="宋体"/>
          <w:sz w:val="24"/>
          <w:u w:val="single"/>
        </w:rPr>
        <w:t xml:space="preserve"> （ 采 购 文 件 中 明 确 的 所 属 行 业 ） </w:t>
      </w:r>
      <w:r>
        <w:rPr>
          <w:rFonts w:hint="eastAsia" w:ascii="宋体" w:hAnsi="宋体" w:cs="宋体"/>
          <w:sz w:val="24"/>
        </w:rPr>
        <w:t>行业；承建（承接）企业为</w:t>
      </w:r>
      <w:r>
        <w:rPr>
          <w:rFonts w:hint="eastAsia" w:ascii="宋体" w:hAnsi="宋体" w:cs="宋体"/>
          <w:sz w:val="24"/>
          <w:u w:val="single"/>
        </w:rPr>
        <w:t xml:space="preserve">  （ 企 业 名 称 ）  </w:t>
      </w:r>
      <w:r>
        <w:rPr>
          <w:rFonts w:hint="eastAsia" w:ascii="宋体" w:hAnsi="宋体" w:cs="宋体"/>
          <w:sz w:val="24"/>
        </w:rPr>
        <w:t>，从业人员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万元</w:t>
      </w:r>
      <w:r>
        <w:rPr>
          <w:rFonts w:hint="eastAsia" w:ascii="宋体" w:hAnsi="宋体" w:cs="宋体"/>
          <w:sz w:val="24"/>
          <w:vertAlign w:val="superscript"/>
        </w:rPr>
        <w:t>1</w:t>
      </w:r>
      <w:r>
        <w:rPr>
          <w:rFonts w:hint="eastAsia" w:ascii="宋体" w:hAnsi="宋体" w:cs="宋体"/>
          <w:sz w:val="24"/>
        </w:rPr>
        <w:t>，属于</w:t>
      </w:r>
      <w:r>
        <w:rPr>
          <w:rFonts w:hint="eastAsia" w:ascii="宋体" w:hAnsi="宋体" w:cs="宋体"/>
          <w:sz w:val="24"/>
          <w:u w:val="single"/>
        </w:rPr>
        <w:t xml:space="preserve"> （ 中 型 企 业 、 小 型 企 业 、 微 型 企 </w:t>
      </w:r>
    </w:p>
    <w:p w14:paraId="3D05BCF4">
      <w:pPr>
        <w:pStyle w:val="17"/>
        <w:spacing w:line="360" w:lineRule="auto"/>
        <w:jc w:val="both"/>
        <w:rPr>
          <w:rFonts w:hint="eastAsia" w:ascii="宋体" w:hAnsi="宋体" w:cs="宋体"/>
          <w:sz w:val="24"/>
        </w:rPr>
      </w:pPr>
      <w:r>
        <w:rPr>
          <w:rFonts w:hint="eastAsia" w:ascii="宋体" w:hAnsi="宋体" w:cs="宋体"/>
          <w:sz w:val="24"/>
          <w:u w:val="single"/>
        </w:rPr>
        <w:t xml:space="preserve">业 ） </w:t>
      </w:r>
      <w:r>
        <w:rPr>
          <w:rFonts w:hint="eastAsia" w:ascii="宋体" w:hAnsi="宋体" w:cs="宋体"/>
          <w:sz w:val="24"/>
        </w:rPr>
        <w:t>；</w:t>
      </w:r>
    </w:p>
    <w:p w14:paraId="7A210606">
      <w:pPr>
        <w:pStyle w:val="17"/>
        <w:spacing w:line="360" w:lineRule="auto"/>
        <w:ind w:firstLine="480" w:firstLineChars="200"/>
        <w:jc w:val="both"/>
        <w:rPr>
          <w:rFonts w:hint="eastAsia" w:ascii="宋体" w:hAnsi="宋体" w:cs="宋体"/>
          <w:sz w:val="24"/>
        </w:rPr>
      </w:pPr>
      <w:r>
        <w:rPr>
          <w:rFonts w:hint="eastAsia" w:ascii="宋体" w:hAnsi="宋体" w:cs="宋体"/>
          <w:sz w:val="24"/>
        </w:rPr>
        <w:t xml:space="preserve">…… </w:t>
      </w:r>
    </w:p>
    <w:p w14:paraId="348EA792">
      <w:pPr>
        <w:pStyle w:val="17"/>
        <w:spacing w:line="360" w:lineRule="auto"/>
        <w:ind w:firstLine="480" w:firstLineChars="200"/>
        <w:jc w:val="both"/>
        <w:rPr>
          <w:rFonts w:hint="eastAsia" w:ascii="宋体" w:hAnsi="宋体" w:cs="宋体"/>
          <w:sz w:val="24"/>
        </w:rPr>
      </w:pPr>
      <w:r>
        <w:rPr>
          <w:rFonts w:hint="eastAsia" w:ascii="宋体" w:hAnsi="宋体" w:cs="宋体"/>
          <w:sz w:val="24"/>
        </w:rPr>
        <w:t>以上企业，不属于大企业的分支机构，不存在控股股东为大企业的情形，也不存</w:t>
      </w:r>
    </w:p>
    <w:p w14:paraId="5F67EB96">
      <w:pPr>
        <w:pStyle w:val="17"/>
        <w:spacing w:line="360" w:lineRule="auto"/>
        <w:jc w:val="both"/>
        <w:rPr>
          <w:rFonts w:hint="eastAsia" w:ascii="宋体" w:hAnsi="宋体" w:cs="宋体"/>
          <w:sz w:val="24"/>
        </w:rPr>
      </w:pPr>
      <w:r>
        <w:rPr>
          <w:rFonts w:hint="eastAsia" w:ascii="宋体" w:hAnsi="宋体" w:cs="宋体"/>
          <w:sz w:val="24"/>
        </w:rPr>
        <w:t xml:space="preserve">在与大企业的负责人为同一人的情形。 </w:t>
      </w:r>
    </w:p>
    <w:p w14:paraId="6C6A2978">
      <w:pPr>
        <w:pStyle w:val="17"/>
        <w:spacing w:line="360" w:lineRule="auto"/>
        <w:ind w:firstLine="480" w:firstLineChars="200"/>
        <w:jc w:val="both"/>
        <w:rPr>
          <w:rFonts w:hint="eastAsia" w:ascii="宋体" w:hAnsi="宋体" w:cs="宋体"/>
          <w:sz w:val="24"/>
        </w:rPr>
      </w:pPr>
      <w:r>
        <w:rPr>
          <w:rFonts w:hint="eastAsia" w:ascii="宋体" w:hAnsi="宋体" w:cs="宋体"/>
          <w:sz w:val="24"/>
        </w:rPr>
        <w:t xml:space="preserve">本企业对上述声明内容的真实性负责。如有虚假，将依法承担相应责任。 </w:t>
      </w:r>
    </w:p>
    <w:p w14:paraId="53731A22">
      <w:pPr>
        <w:pStyle w:val="17"/>
        <w:spacing w:line="360" w:lineRule="auto"/>
        <w:ind w:firstLine="3600" w:firstLineChars="1500"/>
        <w:rPr>
          <w:rFonts w:hint="eastAsia" w:ascii="宋体" w:hAnsi="宋体" w:cs="宋体"/>
          <w:sz w:val="24"/>
        </w:rPr>
      </w:pPr>
    </w:p>
    <w:p w14:paraId="15955C71">
      <w:pPr>
        <w:pStyle w:val="17"/>
        <w:spacing w:line="360" w:lineRule="auto"/>
        <w:ind w:firstLine="3600" w:firstLineChars="1500"/>
        <w:rPr>
          <w:rFonts w:hint="eastAsia" w:ascii="宋体" w:hAnsi="宋体" w:cs="宋体"/>
          <w:sz w:val="24"/>
        </w:rPr>
      </w:pPr>
      <w:r>
        <w:rPr>
          <w:rFonts w:hint="eastAsia" w:ascii="宋体" w:hAnsi="宋体" w:cs="宋体"/>
          <w:sz w:val="24"/>
        </w:rPr>
        <w:t>企业名称（盖章）：</w:t>
      </w:r>
    </w:p>
    <w:p w14:paraId="14D3C72B">
      <w:pPr>
        <w:pStyle w:val="17"/>
        <w:spacing w:line="360" w:lineRule="auto"/>
        <w:ind w:firstLine="3640" w:firstLineChars="1517"/>
        <w:rPr>
          <w:rFonts w:hint="eastAsia" w:ascii="宋体" w:hAnsi="宋体" w:cs="宋体"/>
          <w:sz w:val="24"/>
        </w:rPr>
      </w:pPr>
      <w:r>
        <w:rPr>
          <w:rFonts w:hint="eastAsia" w:ascii="宋体" w:hAnsi="宋体" w:cs="宋体"/>
          <w:sz w:val="24"/>
        </w:rPr>
        <w:t>日 期：</w:t>
      </w:r>
    </w:p>
    <w:p w14:paraId="72B446FC">
      <w:pPr>
        <w:pStyle w:val="17"/>
        <w:spacing w:line="360" w:lineRule="auto"/>
        <w:rPr>
          <w:rFonts w:hint="eastAsia" w:ascii="宋体" w:hAnsi="宋体" w:cs="宋体"/>
          <w:sz w:val="24"/>
        </w:rPr>
      </w:pPr>
      <w:r>
        <w:rPr>
          <w:rFonts w:hint="eastAsia" w:ascii="宋体" w:hAnsi="宋体" w:cs="宋体"/>
          <w:sz w:val="24"/>
          <w:vertAlign w:val="superscript"/>
        </w:rPr>
        <w:t>1</w:t>
      </w:r>
      <w:r>
        <w:rPr>
          <w:rFonts w:hint="eastAsia" w:ascii="宋体" w:hAnsi="宋体" w:cs="宋体"/>
          <w:sz w:val="24"/>
        </w:rPr>
        <w:t>从业人员、营业收入、资产总额填报上一年度数据，无上一年度数据的新成立企业可</w:t>
      </w:r>
    </w:p>
    <w:p w14:paraId="69154FA5">
      <w:pPr>
        <w:pStyle w:val="17"/>
        <w:spacing w:line="360" w:lineRule="auto"/>
        <w:jc w:val="both"/>
        <w:rPr>
          <w:rFonts w:hint="eastAsia" w:ascii="宋体" w:hAnsi="宋体" w:cs="宋体"/>
          <w:sz w:val="24"/>
        </w:rPr>
      </w:pPr>
      <w:r>
        <w:rPr>
          <w:rFonts w:hint="eastAsia" w:ascii="宋体" w:hAnsi="宋体" w:cs="宋体"/>
          <w:sz w:val="24"/>
        </w:rPr>
        <w:t>不填报。</w:t>
      </w:r>
    </w:p>
    <w:p w14:paraId="43AF23F4">
      <w:pPr>
        <w:rPr>
          <w:b/>
          <w:sz w:val="32"/>
          <w:szCs w:val="44"/>
        </w:rPr>
      </w:pPr>
    </w:p>
    <w:p w14:paraId="2A868F34">
      <w:pPr>
        <w:rPr>
          <w:b/>
          <w:sz w:val="32"/>
          <w:szCs w:val="44"/>
        </w:rPr>
      </w:pPr>
    </w:p>
    <w:p w14:paraId="262EEC10">
      <w:pPr>
        <w:rPr>
          <w:b/>
          <w:sz w:val="32"/>
          <w:szCs w:val="44"/>
        </w:rPr>
      </w:pPr>
    </w:p>
    <w:p w14:paraId="4E37ADAC">
      <w:pPr>
        <w:pStyle w:val="17"/>
        <w:spacing w:line="360" w:lineRule="auto"/>
        <w:rPr>
          <w:rFonts w:hint="eastAsia" w:ascii="宋体" w:hAnsi="宋体" w:cs="宋体"/>
          <w:sz w:val="24"/>
        </w:rPr>
      </w:pPr>
    </w:p>
    <w:p w14:paraId="28182814">
      <w:pPr>
        <w:pStyle w:val="17"/>
        <w:spacing w:line="360" w:lineRule="auto"/>
        <w:rPr>
          <w:rFonts w:hint="eastAsia" w:ascii="宋体" w:hAnsi="宋体" w:cs="宋体"/>
          <w:sz w:val="24"/>
        </w:rPr>
      </w:pPr>
    </w:p>
    <w:p w14:paraId="17F11A33">
      <w:pPr>
        <w:pStyle w:val="17"/>
        <w:spacing w:line="360" w:lineRule="auto"/>
        <w:rPr>
          <w:rFonts w:hint="eastAsia" w:ascii="宋体" w:hAnsi="宋体" w:cs="宋体"/>
          <w:sz w:val="24"/>
        </w:rPr>
      </w:pPr>
      <w:r>
        <w:rPr>
          <w:rFonts w:hint="eastAsia" w:ascii="宋体" w:hAnsi="宋体" w:cs="宋体"/>
          <w:sz w:val="24"/>
        </w:rPr>
        <w:t>附表2：《关于印发中小企业划型标准规定的通知》（工信部联企业〔2011〕300号）中小企业划型标准规定节选：</w:t>
      </w:r>
    </w:p>
    <w:p w14:paraId="1B66A8BF">
      <w:pPr>
        <w:pStyle w:val="22"/>
        <w:spacing w:line="360" w:lineRule="auto"/>
        <w:rPr>
          <w:rFonts w:hint="eastAsia" w:hAnsi="宋体" w:cs="宋体"/>
          <w:sz w:val="24"/>
          <w:szCs w:val="24"/>
        </w:rPr>
      </w:pPr>
      <w:r>
        <w:rPr>
          <w:rFonts w:hint="eastAsia" w:hAnsi="宋体" w:cs="宋体"/>
          <w:sz w:val="24"/>
          <w:szCs w:val="24"/>
        </w:rPr>
        <w:t>1.各行业划型标准为：</w:t>
      </w:r>
    </w:p>
    <w:p w14:paraId="117EC4EB">
      <w:pPr>
        <w:pStyle w:val="22"/>
        <w:spacing w:line="360" w:lineRule="auto"/>
        <w:ind w:firstLine="240" w:firstLineChars="100"/>
        <w:rPr>
          <w:rFonts w:hint="eastAsia" w:hAnsi="宋体" w:cs="宋体"/>
          <w:sz w:val="24"/>
          <w:szCs w:val="24"/>
        </w:rPr>
      </w:pPr>
      <w:r>
        <w:rPr>
          <w:rFonts w:hint="eastAsia" w:hAnsi="宋体" w:cs="宋体"/>
          <w:sz w:val="24"/>
          <w:szCs w:val="24"/>
        </w:rPr>
        <w:t>　　（一）农、林、牧、渔业。营业收入20000万元以下的为中小微型企业。其中，营业收入500万元及以上的为中型企业，营业收入50万元及以上的为小型企业，营业收入50万元以下的为微型企业。</w:t>
      </w:r>
    </w:p>
    <w:p w14:paraId="360075FE">
      <w:pPr>
        <w:pStyle w:val="22"/>
        <w:spacing w:line="360" w:lineRule="auto"/>
        <w:ind w:firstLine="240" w:firstLineChars="100"/>
        <w:rPr>
          <w:rFonts w:hint="eastAsia" w:hAnsi="宋体" w:cs="宋体"/>
          <w:sz w:val="24"/>
          <w:szCs w:val="24"/>
        </w:rPr>
      </w:pPr>
      <w:r>
        <w:rPr>
          <w:rFonts w:hint="eastAsia" w:hAnsi="宋体" w:cs="宋体"/>
          <w:sz w:val="24"/>
          <w:szCs w:val="24"/>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766D3A74">
      <w:pPr>
        <w:pStyle w:val="22"/>
        <w:spacing w:line="360" w:lineRule="auto"/>
        <w:ind w:firstLine="240" w:firstLineChars="100"/>
        <w:rPr>
          <w:rFonts w:hint="eastAsia" w:hAnsi="宋体" w:cs="宋体"/>
          <w:sz w:val="24"/>
          <w:szCs w:val="24"/>
        </w:rPr>
      </w:pPr>
      <w:r>
        <w:rPr>
          <w:rFonts w:hint="eastAsia" w:hAnsi="宋体" w:cs="宋体"/>
          <w:sz w:val="24"/>
          <w:szCs w:val="24"/>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265453E">
      <w:pPr>
        <w:pStyle w:val="22"/>
        <w:spacing w:line="360" w:lineRule="auto"/>
        <w:ind w:firstLine="240" w:firstLineChars="100"/>
        <w:rPr>
          <w:rFonts w:hint="eastAsia" w:hAnsi="宋体" w:cs="宋体"/>
          <w:sz w:val="24"/>
          <w:szCs w:val="24"/>
        </w:rPr>
      </w:pPr>
      <w:r>
        <w:rPr>
          <w:rFonts w:hint="eastAsia" w:hAnsi="宋体" w:cs="宋体"/>
          <w:sz w:val="24"/>
          <w:szCs w:val="24"/>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7285B189">
      <w:pPr>
        <w:pStyle w:val="22"/>
        <w:spacing w:line="360" w:lineRule="auto"/>
        <w:ind w:firstLine="240" w:firstLineChars="100"/>
        <w:rPr>
          <w:rFonts w:hint="eastAsia" w:hAnsi="宋体" w:cs="宋体"/>
          <w:sz w:val="24"/>
          <w:szCs w:val="24"/>
        </w:rPr>
      </w:pPr>
      <w:r>
        <w:rPr>
          <w:rFonts w:hint="eastAsia" w:hAnsi="宋体" w:cs="宋体"/>
          <w:sz w:val="24"/>
          <w:szCs w:val="24"/>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F3D7F11">
      <w:pPr>
        <w:pStyle w:val="22"/>
        <w:spacing w:line="360" w:lineRule="auto"/>
        <w:ind w:firstLine="240" w:firstLineChars="100"/>
        <w:rPr>
          <w:rFonts w:hint="eastAsia" w:hAnsi="宋体" w:cs="宋体"/>
          <w:sz w:val="24"/>
          <w:szCs w:val="24"/>
        </w:rPr>
      </w:pPr>
      <w:r>
        <w:rPr>
          <w:rFonts w:hint="eastAsia" w:hAnsi="宋体" w:cs="宋体"/>
          <w:sz w:val="24"/>
          <w:szCs w:val="24"/>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2E68CE20">
      <w:pPr>
        <w:pStyle w:val="22"/>
        <w:spacing w:line="360" w:lineRule="auto"/>
        <w:ind w:firstLine="240" w:firstLineChars="100"/>
        <w:rPr>
          <w:rFonts w:hint="eastAsia" w:hAnsi="宋体" w:cs="宋体"/>
          <w:sz w:val="24"/>
          <w:szCs w:val="24"/>
        </w:rPr>
      </w:pPr>
      <w:r>
        <w:rPr>
          <w:rFonts w:hint="eastAsia" w:hAnsi="宋体" w:cs="宋体"/>
          <w:sz w:val="24"/>
          <w:szCs w:val="24"/>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42811A2">
      <w:pPr>
        <w:pStyle w:val="22"/>
        <w:spacing w:line="360" w:lineRule="auto"/>
        <w:ind w:firstLine="240" w:firstLineChars="100"/>
        <w:rPr>
          <w:rFonts w:hint="eastAsia" w:hAnsi="宋体" w:cs="宋体"/>
          <w:sz w:val="24"/>
          <w:szCs w:val="24"/>
        </w:rPr>
      </w:pPr>
      <w:r>
        <w:rPr>
          <w:rFonts w:hint="eastAsia" w:hAnsi="宋体" w:cs="宋体"/>
          <w:sz w:val="24"/>
          <w:szCs w:val="24"/>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79C56789">
      <w:pPr>
        <w:pStyle w:val="22"/>
        <w:spacing w:line="360" w:lineRule="auto"/>
        <w:ind w:firstLine="240" w:firstLineChars="100"/>
        <w:rPr>
          <w:rFonts w:hint="eastAsia" w:hAnsi="宋体" w:cs="宋体"/>
          <w:sz w:val="24"/>
          <w:szCs w:val="24"/>
        </w:rPr>
      </w:pPr>
      <w:r>
        <w:rPr>
          <w:rFonts w:hint="eastAsia" w:hAnsi="宋体" w:cs="宋体"/>
          <w:sz w:val="24"/>
          <w:szCs w:val="24"/>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7F97D19">
      <w:pPr>
        <w:pStyle w:val="22"/>
        <w:spacing w:line="360" w:lineRule="auto"/>
        <w:ind w:firstLine="240" w:firstLineChars="100"/>
        <w:rPr>
          <w:rFonts w:hint="eastAsia" w:hAnsi="宋体" w:cs="宋体"/>
          <w:sz w:val="24"/>
          <w:szCs w:val="24"/>
        </w:rPr>
      </w:pPr>
      <w:r>
        <w:rPr>
          <w:rFonts w:hint="eastAsia" w:hAnsi="宋体" w:cs="宋体"/>
          <w:sz w:val="24"/>
          <w:szCs w:val="24"/>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39A4BF6">
      <w:pPr>
        <w:pStyle w:val="22"/>
        <w:spacing w:line="360" w:lineRule="auto"/>
        <w:ind w:firstLine="240" w:firstLineChars="100"/>
        <w:rPr>
          <w:rFonts w:hint="eastAsia" w:hAnsi="宋体" w:cs="宋体"/>
          <w:sz w:val="24"/>
          <w:szCs w:val="24"/>
        </w:rPr>
      </w:pPr>
      <w:r>
        <w:rPr>
          <w:rFonts w:hint="eastAsia" w:hAnsi="宋体" w:cs="宋体"/>
          <w:sz w:val="24"/>
          <w:szCs w:val="24"/>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5B9BABA">
      <w:pPr>
        <w:pStyle w:val="22"/>
        <w:spacing w:line="360" w:lineRule="auto"/>
        <w:ind w:firstLine="240" w:firstLineChars="100"/>
        <w:rPr>
          <w:rFonts w:hint="eastAsia" w:hAnsi="宋体" w:cs="宋体"/>
          <w:sz w:val="24"/>
          <w:szCs w:val="24"/>
        </w:rPr>
      </w:pPr>
      <w:r>
        <w:rPr>
          <w:rFonts w:hint="eastAsia" w:hAnsi="宋体" w:cs="宋体"/>
          <w:sz w:val="24"/>
          <w:szCs w:val="24"/>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DBF4AA4">
      <w:pPr>
        <w:pStyle w:val="22"/>
        <w:spacing w:line="360" w:lineRule="auto"/>
        <w:ind w:firstLine="240" w:firstLineChars="100"/>
        <w:rPr>
          <w:rFonts w:hint="eastAsia" w:hAnsi="宋体" w:cs="宋体"/>
          <w:sz w:val="24"/>
          <w:szCs w:val="24"/>
        </w:rPr>
      </w:pPr>
      <w:r>
        <w:rPr>
          <w:rFonts w:hint="eastAsia" w:hAnsi="宋体" w:cs="宋体"/>
          <w:sz w:val="24"/>
          <w:szCs w:val="24"/>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40B3751">
      <w:pPr>
        <w:pStyle w:val="22"/>
        <w:spacing w:line="360" w:lineRule="auto"/>
        <w:ind w:firstLine="240" w:firstLineChars="100"/>
        <w:rPr>
          <w:rFonts w:hint="eastAsia" w:hAnsi="宋体" w:cs="宋体"/>
          <w:sz w:val="24"/>
          <w:szCs w:val="24"/>
        </w:rPr>
      </w:pPr>
      <w:r>
        <w:rPr>
          <w:rFonts w:hint="eastAsia" w:hAnsi="宋体" w:cs="宋体"/>
          <w:sz w:val="24"/>
          <w:szCs w:val="24"/>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F42B4DD">
      <w:pPr>
        <w:pStyle w:val="22"/>
        <w:spacing w:line="360" w:lineRule="auto"/>
        <w:ind w:firstLine="240" w:firstLineChars="100"/>
        <w:rPr>
          <w:rFonts w:hint="eastAsia" w:hAnsi="宋体" w:cs="宋体"/>
          <w:sz w:val="24"/>
          <w:szCs w:val="24"/>
        </w:rPr>
      </w:pPr>
      <w:r>
        <w:rPr>
          <w:rFonts w:hint="eastAsia" w:hAnsi="宋体" w:cs="宋体"/>
          <w:sz w:val="24"/>
          <w:szCs w:val="24"/>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892E7EE">
      <w:pPr>
        <w:pStyle w:val="19"/>
        <w:spacing w:line="360" w:lineRule="auto"/>
        <w:ind w:left="0" w:leftChars="0" w:firstLine="480" w:firstLineChars="0"/>
        <w:rPr>
          <w:rFonts w:hint="eastAsia" w:ascii="宋体" w:hAnsi="宋体" w:cs="宋体"/>
          <w:sz w:val="24"/>
        </w:rPr>
      </w:pPr>
      <w:r>
        <w:rPr>
          <w:rFonts w:hint="eastAsia" w:ascii="宋体" w:hAnsi="宋体" w:cs="宋体"/>
          <w:sz w:val="24"/>
        </w:rPr>
        <w:t>（十六）其他未列明行业。从业人员300人以下的为中小微型企业。其中，从业人员100人及以上的为中型企业；从业人员10人及以上的为小型企业；从业人员10人以下的为微型企业。</w:t>
      </w:r>
    </w:p>
    <w:p w14:paraId="7A623C77">
      <w:pPr>
        <w:pStyle w:val="17"/>
      </w:pPr>
    </w:p>
    <w:p w14:paraId="261A4F94"/>
    <w:p w14:paraId="44DDC03E"/>
    <w:p w14:paraId="6D29DF4A"/>
    <w:p w14:paraId="24277C5C"/>
    <w:p w14:paraId="3A498454"/>
    <w:p w14:paraId="0AF65121"/>
    <w:p w14:paraId="3BC61A93"/>
    <w:p w14:paraId="445C9708"/>
    <w:p w14:paraId="120C6B4D"/>
    <w:p w14:paraId="3A1769A1"/>
    <w:p w14:paraId="2B962577"/>
    <w:p w14:paraId="7C0B6C58"/>
    <w:p w14:paraId="0BF407DE"/>
    <w:p w14:paraId="4504D6D0"/>
    <w:p w14:paraId="5898FC62"/>
    <w:p w14:paraId="3FD7DEE4"/>
    <w:p w14:paraId="4A9D2694"/>
    <w:p w14:paraId="1B6CDDCA"/>
    <w:p w14:paraId="176FCA2A"/>
    <w:p w14:paraId="23B73A6E"/>
    <w:p w14:paraId="10624B86"/>
    <w:p w14:paraId="5A92FCE0"/>
    <w:p w14:paraId="71B74202"/>
    <w:p w14:paraId="6560086A"/>
    <w:p w14:paraId="45B84176"/>
    <w:p w14:paraId="7BBFC66E">
      <w:pPr>
        <w:pStyle w:val="19"/>
        <w:spacing w:line="360" w:lineRule="auto"/>
        <w:ind w:left="0" w:leftChars="0" w:firstLine="0" w:firstLineChars="0"/>
        <w:rPr>
          <w:rFonts w:hint="eastAsia" w:ascii="宋体" w:hAnsi="宋体" w:cs="宋体"/>
          <w:kern w:val="0"/>
          <w:sz w:val="24"/>
        </w:rPr>
      </w:pPr>
    </w:p>
    <w:p w14:paraId="0B60C1A4">
      <w:pPr>
        <w:pStyle w:val="19"/>
        <w:spacing w:line="360" w:lineRule="auto"/>
        <w:ind w:left="0" w:leftChars="0" w:firstLine="0" w:firstLineChars="0"/>
        <w:rPr>
          <w:rFonts w:hint="eastAsia" w:ascii="宋体" w:hAnsi="宋体" w:cs="宋体"/>
          <w:kern w:val="0"/>
          <w:sz w:val="24"/>
        </w:rPr>
      </w:pPr>
    </w:p>
    <w:p w14:paraId="047E9DC2">
      <w:pPr>
        <w:pStyle w:val="19"/>
        <w:spacing w:line="360" w:lineRule="auto"/>
        <w:ind w:left="0" w:leftChars="0" w:firstLine="0" w:firstLineChars="0"/>
        <w:rPr>
          <w:rFonts w:hint="eastAsia" w:ascii="宋体" w:hAnsi="宋体" w:cs="宋体"/>
          <w:kern w:val="0"/>
          <w:sz w:val="24"/>
        </w:rPr>
      </w:pPr>
    </w:p>
    <w:p w14:paraId="793D6E2A">
      <w:pPr>
        <w:pStyle w:val="19"/>
        <w:spacing w:line="360" w:lineRule="auto"/>
        <w:ind w:left="0" w:leftChars="0" w:firstLine="0" w:firstLineChars="0"/>
        <w:rPr>
          <w:rFonts w:hint="eastAsia" w:ascii="宋体" w:hAnsi="宋体" w:cs="宋体"/>
          <w:kern w:val="0"/>
          <w:sz w:val="24"/>
        </w:rPr>
      </w:pPr>
    </w:p>
    <w:p w14:paraId="53AD93B4">
      <w:pPr>
        <w:pStyle w:val="19"/>
        <w:spacing w:line="360" w:lineRule="auto"/>
        <w:ind w:left="0" w:leftChars="0" w:firstLine="0" w:firstLineChars="0"/>
        <w:rPr>
          <w:rFonts w:hint="eastAsia" w:ascii="宋体" w:hAnsi="宋体" w:cs="宋体"/>
          <w:kern w:val="0"/>
          <w:sz w:val="24"/>
        </w:rPr>
      </w:pPr>
    </w:p>
    <w:p w14:paraId="78E3702E">
      <w:pPr>
        <w:pStyle w:val="19"/>
        <w:spacing w:line="360" w:lineRule="auto"/>
        <w:ind w:left="0" w:leftChars="0" w:firstLine="0" w:firstLineChars="0"/>
        <w:rPr>
          <w:rFonts w:hint="eastAsia" w:ascii="宋体" w:hAnsi="宋体" w:cs="宋体"/>
          <w:kern w:val="0"/>
          <w:sz w:val="24"/>
        </w:rPr>
      </w:pPr>
    </w:p>
    <w:p w14:paraId="4C0A0B9B">
      <w:pPr>
        <w:pStyle w:val="20"/>
        <w:rPr>
          <w:rFonts w:hint="eastAsia"/>
        </w:rPr>
      </w:pPr>
    </w:p>
    <w:p w14:paraId="22C679E7">
      <w:pPr>
        <w:pStyle w:val="20"/>
        <w:rPr>
          <w:rFonts w:hint="eastAsia"/>
        </w:rPr>
      </w:pPr>
    </w:p>
    <w:p w14:paraId="19823D22">
      <w:pPr>
        <w:pStyle w:val="20"/>
        <w:rPr>
          <w:rFonts w:hint="eastAsia"/>
        </w:rPr>
      </w:pPr>
    </w:p>
    <w:p w14:paraId="387A2CD1">
      <w:pPr>
        <w:pStyle w:val="19"/>
        <w:spacing w:line="360" w:lineRule="auto"/>
        <w:ind w:left="0" w:leftChars="0" w:firstLine="0" w:firstLineChars="0"/>
        <w:rPr>
          <w:rFonts w:hint="eastAsia" w:ascii="宋体" w:hAnsi="宋体" w:cs="宋体"/>
          <w:kern w:val="0"/>
          <w:sz w:val="24"/>
        </w:rPr>
      </w:pPr>
    </w:p>
    <w:p w14:paraId="425C37F4">
      <w:pPr>
        <w:pStyle w:val="19"/>
        <w:spacing w:line="360" w:lineRule="auto"/>
        <w:ind w:left="0" w:leftChars="0" w:firstLine="0" w:firstLineChars="0"/>
        <w:rPr>
          <w:rFonts w:hint="eastAsia" w:ascii="宋体" w:hAnsi="宋体" w:cs="宋体"/>
          <w:sz w:val="24"/>
        </w:rPr>
      </w:pPr>
      <w:r>
        <w:rPr>
          <w:rFonts w:hint="eastAsia" w:ascii="宋体" w:hAnsi="宋体" w:cs="宋体"/>
          <w:kern w:val="0"/>
          <w:sz w:val="24"/>
        </w:rPr>
        <w:t>附表3：</w:t>
      </w:r>
    </w:p>
    <w:p w14:paraId="18296A52">
      <w:pPr>
        <w:pStyle w:val="3"/>
        <w:spacing w:line="360" w:lineRule="auto"/>
        <w:jc w:val="center"/>
        <w:rPr>
          <w:rFonts w:hint="eastAsia" w:ascii="宋体" w:hAnsi="宋体" w:eastAsia="宋体" w:cs="宋体"/>
          <w:sz w:val="24"/>
          <w:szCs w:val="24"/>
        </w:rPr>
      </w:pPr>
      <w:bookmarkStart w:id="294" w:name="_Toc26638"/>
      <w:r>
        <w:rPr>
          <w:rFonts w:hint="eastAsia" w:ascii="宋体" w:hAnsi="宋体" w:eastAsia="宋体" w:cs="宋体"/>
          <w:sz w:val="24"/>
          <w:szCs w:val="24"/>
        </w:rPr>
        <w:t>残疾人福利性单位声明函</w:t>
      </w:r>
      <w:bookmarkEnd w:id="294"/>
    </w:p>
    <w:p w14:paraId="491602E3">
      <w:pPr>
        <w:widowControl/>
        <w:spacing w:line="360" w:lineRule="auto"/>
        <w:ind w:firstLine="480" w:firstLineChars="200"/>
        <w:jc w:val="left"/>
        <w:rPr>
          <w:rFonts w:hint="eastAsia" w:ascii="宋体" w:hAnsi="宋体" w:cs="宋体"/>
          <w:sz w:val="24"/>
        </w:rPr>
      </w:pPr>
      <w:r>
        <w:rPr>
          <w:rFonts w:hint="eastAsia" w:ascii="宋体" w:hAnsi="宋体" w:cs="宋体"/>
          <w:sz w:val="24"/>
        </w:rPr>
        <w:t>本单位郑重声明，根据《财政部民政部中国残疾人联合会关于促进残疾人就业政府采购政策的通知》（财库［2017］141号）的规定，本单位为符合条件的残疾人福利性单位，且本单位参加</w:t>
      </w:r>
      <w:r>
        <w:rPr>
          <w:rFonts w:hint="eastAsia" w:ascii="宋体" w:hAnsi="宋体" w:cs="宋体"/>
          <w:sz w:val="24"/>
          <w:u w:val="single"/>
        </w:rPr>
        <w:t xml:space="preserve">                    </w:t>
      </w:r>
      <w:r>
        <w:rPr>
          <w:rFonts w:hint="eastAsia" w:ascii="宋体" w:hAnsi="宋体" w:cs="宋体"/>
          <w:sz w:val="24"/>
        </w:rPr>
        <w:t>单位的</w:t>
      </w:r>
      <w:r>
        <w:rPr>
          <w:rFonts w:hint="eastAsia" w:ascii="宋体" w:hAnsi="宋体" w:cs="宋体"/>
          <w:sz w:val="24"/>
          <w:u w:val="single"/>
        </w:rPr>
        <w:t xml:space="preserve">                   </w:t>
      </w:r>
      <w:r>
        <w:rPr>
          <w:rFonts w:hint="eastAsia" w:ascii="宋体" w:hAnsi="宋体" w:cs="宋体"/>
          <w:sz w:val="24"/>
        </w:rPr>
        <w:t>项目采购活动提供本单位制造的货物（由本单位承担工程／提供服务），或者提供其他残疾人福利性单位制造的货物（不包括使用非残疾人福利性单位注册商标的货物）。</w:t>
      </w:r>
    </w:p>
    <w:p w14:paraId="69BAA634">
      <w:pPr>
        <w:widowControl/>
        <w:spacing w:line="360" w:lineRule="auto"/>
        <w:ind w:firstLine="480" w:firstLineChars="200"/>
        <w:jc w:val="left"/>
        <w:rPr>
          <w:rFonts w:hint="eastAsia" w:ascii="宋体" w:hAnsi="宋体" w:cs="宋体"/>
          <w:sz w:val="24"/>
        </w:rPr>
      </w:pPr>
      <w:r>
        <w:rPr>
          <w:rFonts w:hint="eastAsia" w:ascii="宋体" w:hAnsi="宋体" w:cs="宋体"/>
          <w:sz w:val="24"/>
        </w:rPr>
        <w:t xml:space="preserve">  本单位对上述声明的真实性负责。如有虚假，将依法承担相应责任。</w:t>
      </w:r>
    </w:p>
    <w:p w14:paraId="354808B3">
      <w:pPr>
        <w:widowControl/>
        <w:spacing w:line="360" w:lineRule="auto"/>
        <w:ind w:firstLine="480" w:firstLineChars="200"/>
        <w:jc w:val="left"/>
        <w:rPr>
          <w:rFonts w:hint="eastAsia" w:ascii="宋体" w:hAnsi="宋体" w:cs="宋体"/>
          <w:sz w:val="24"/>
        </w:rPr>
      </w:pPr>
    </w:p>
    <w:p w14:paraId="3AE0C252">
      <w:pPr>
        <w:widowControl/>
        <w:spacing w:line="360" w:lineRule="auto"/>
        <w:ind w:firstLine="480" w:firstLineChars="200"/>
        <w:jc w:val="left"/>
        <w:rPr>
          <w:rFonts w:hint="eastAsia" w:ascii="宋体" w:hAnsi="宋体" w:cs="宋体"/>
          <w:bCs/>
          <w:sz w:val="24"/>
        </w:rPr>
      </w:pPr>
      <w:r>
        <w:rPr>
          <w:rFonts w:hint="eastAsia" w:ascii="宋体" w:hAnsi="宋体" w:cs="宋体"/>
          <w:bCs/>
          <w:sz w:val="24"/>
        </w:rPr>
        <w:t>注：1、若未提供相应的证明材料或提供的证明材料与本次采购内容不一致则视为所提供的此项材料无效，并不能享受相应的优惠政策（不属于残疾人福利性单位的不用填写）。</w:t>
      </w:r>
    </w:p>
    <w:p w14:paraId="06DBC805">
      <w:pPr>
        <w:widowControl/>
        <w:spacing w:line="360" w:lineRule="auto"/>
        <w:ind w:firstLine="480" w:firstLineChars="200"/>
        <w:jc w:val="left"/>
        <w:rPr>
          <w:rFonts w:hint="eastAsia" w:ascii="宋体" w:hAnsi="宋体" w:cs="宋体"/>
          <w:bCs/>
          <w:sz w:val="24"/>
        </w:rPr>
      </w:pPr>
      <w:r>
        <w:rPr>
          <w:rFonts w:hint="eastAsia" w:ascii="宋体" w:hAnsi="宋体" w:cs="宋体"/>
          <w:bCs/>
          <w:sz w:val="24"/>
        </w:rPr>
        <w:t>2、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2457B8E5">
      <w:pPr>
        <w:pStyle w:val="134"/>
        <w:spacing w:line="360" w:lineRule="auto"/>
        <w:ind w:firstLine="480"/>
        <w:rPr>
          <w:rFonts w:hint="eastAsia" w:ascii="宋体" w:hAnsi="宋体" w:cs="宋体"/>
          <w:sz w:val="24"/>
          <w:szCs w:val="24"/>
        </w:rPr>
      </w:pPr>
    </w:p>
    <w:p w14:paraId="77E1ED3E">
      <w:pPr>
        <w:pStyle w:val="134"/>
        <w:spacing w:line="360" w:lineRule="auto"/>
        <w:ind w:firstLine="480"/>
        <w:rPr>
          <w:rFonts w:hint="eastAsia" w:ascii="宋体" w:hAnsi="宋体" w:cs="宋体"/>
          <w:sz w:val="24"/>
          <w:szCs w:val="24"/>
        </w:rPr>
      </w:pPr>
    </w:p>
    <w:p w14:paraId="1E8ADD99">
      <w:pPr>
        <w:pStyle w:val="134"/>
        <w:spacing w:line="360" w:lineRule="auto"/>
        <w:ind w:firstLine="480"/>
        <w:rPr>
          <w:rFonts w:hint="eastAsia" w:ascii="宋体" w:hAnsi="宋体" w:cs="宋体"/>
          <w:sz w:val="24"/>
          <w:szCs w:val="24"/>
        </w:rPr>
      </w:pPr>
    </w:p>
    <w:p w14:paraId="3146CD94">
      <w:pPr>
        <w:pStyle w:val="134"/>
        <w:spacing w:line="360" w:lineRule="auto"/>
        <w:ind w:firstLine="480"/>
        <w:rPr>
          <w:rFonts w:hint="eastAsia" w:ascii="宋体" w:hAnsi="宋体" w:cs="宋体"/>
          <w:sz w:val="24"/>
          <w:szCs w:val="24"/>
        </w:rPr>
      </w:pPr>
    </w:p>
    <w:p w14:paraId="6BE57A62">
      <w:pPr>
        <w:spacing w:line="360" w:lineRule="auto"/>
        <w:ind w:firstLine="600" w:firstLineChars="250"/>
        <w:rPr>
          <w:rFonts w:hint="eastAsia" w:ascii="宋体" w:hAnsi="宋体" w:cs="宋体"/>
          <w:sz w:val="24"/>
        </w:rPr>
      </w:pPr>
      <w:r>
        <w:rPr>
          <w:rFonts w:hint="eastAsia" w:ascii="宋体" w:hAnsi="宋体" w:cs="宋体"/>
          <w:sz w:val="24"/>
        </w:rPr>
        <w:t>供应商名称：</w:t>
      </w:r>
      <w:r>
        <w:rPr>
          <w:rFonts w:hint="eastAsia" w:ascii="宋体" w:hAnsi="宋体" w:cs="宋体"/>
          <w:sz w:val="24"/>
          <w:u w:val="single"/>
        </w:rPr>
        <w:t xml:space="preserve">                          </w:t>
      </w:r>
      <w:r>
        <w:rPr>
          <w:rFonts w:hint="eastAsia" w:ascii="宋体" w:hAnsi="宋体" w:cs="宋体"/>
          <w:sz w:val="24"/>
        </w:rPr>
        <w:t>（加盖公章）</w:t>
      </w:r>
    </w:p>
    <w:p w14:paraId="62293A2B">
      <w:pPr>
        <w:spacing w:line="360" w:lineRule="auto"/>
        <w:rPr>
          <w:rFonts w:hint="eastAsia" w:ascii="宋体" w:hAnsi="宋体" w:cs="宋体"/>
          <w:sz w:val="24"/>
        </w:rPr>
      </w:pPr>
    </w:p>
    <w:p w14:paraId="0C548A94">
      <w:pPr>
        <w:spacing w:line="360" w:lineRule="auto"/>
        <w:ind w:firstLine="600" w:firstLineChars="250"/>
        <w:rPr>
          <w:rFonts w:hint="eastAsia" w:ascii="宋体" w:hAnsi="宋体" w:cs="宋体"/>
          <w:sz w:val="24"/>
        </w:rPr>
      </w:pPr>
      <w:r>
        <w:rPr>
          <w:rFonts w:hint="eastAsia" w:ascii="宋体" w:hAnsi="宋体" w:cs="宋体"/>
          <w:sz w:val="24"/>
        </w:rPr>
        <w:t>法定代表人或委托代理人（签字或盖章）：</w:t>
      </w:r>
      <w:r>
        <w:rPr>
          <w:rFonts w:hint="eastAsia" w:ascii="宋体" w:hAnsi="宋体" w:cs="宋体"/>
          <w:sz w:val="24"/>
          <w:u w:val="single"/>
        </w:rPr>
        <w:t xml:space="preserve">                    . </w:t>
      </w:r>
      <w:r>
        <w:rPr>
          <w:rFonts w:hint="eastAsia" w:ascii="宋体" w:hAnsi="宋体" w:cs="宋体"/>
          <w:sz w:val="24"/>
        </w:rPr>
        <w:t xml:space="preserve">  </w:t>
      </w:r>
    </w:p>
    <w:p w14:paraId="644340C7">
      <w:pPr>
        <w:spacing w:line="360" w:lineRule="auto"/>
        <w:ind w:firstLine="6000" w:firstLineChars="2500"/>
        <w:rPr>
          <w:rFonts w:hint="eastAsia" w:ascii="宋体" w:hAnsi="宋体" w:cs="宋体"/>
          <w:sz w:val="24"/>
        </w:rPr>
      </w:pPr>
      <w:r>
        <w:rPr>
          <w:rFonts w:hint="eastAsia" w:ascii="宋体" w:hAnsi="宋体" w:cs="宋体"/>
          <w:sz w:val="24"/>
        </w:rPr>
        <w:t xml:space="preserve">  </w:t>
      </w:r>
    </w:p>
    <w:p w14:paraId="0FE1E535">
      <w:pPr>
        <w:spacing w:line="360" w:lineRule="auto"/>
        <w:ind w:firstLine="6000" w:firstLineChars="2500"/>
        <w:rPr>
          <w:rFonts w:hint="eastAsia" w:ascii="宋体" w:hAnsi="宋体" w:cs="宋体"/>
          <w:sz w:val="24"/>
        </w:rPr>
      </w:pPr>
      <w:r>
        <w:rPr>
          <w:rFonts w:hint="eastAsia" w:ascii="宋体" w:hAnsi="宋体" w:cs="宋体"/>
          <w:sz w:val="24"/>
        </w:rPr>
        <w:t>年    月    日</w:t>
      </w:r>
    </w:p>
    <w:p w14:paraId="68ADA98B">
      <w:pPr>
        <w:pStyle w:val="89"/>
        <w:spacing w:line="360" w:lineRule="auto"/>
        <w:ind w:left="0" w:leftChars="0"/>
        <w:rPr>
          <w:rFonts w:hint="eastAsia" w:cs="宋体"/>
          <w:szCs w:val="24"/>
        </w:rPr>
      </w:pPr>
    </w:p>
    <w:p w14:paraId="258C41A3">
      <w:pPr>
        <w:pStyle w:val="19"/>
        <w:spacing w:line="360" w:lineRule="auto"/>
        <w:ind w:left="0" w:leftChars="0" w:firstLine="0" w:firstLineChars="0"/>
        <w:rPr>
          <w:rFonts w:hint="eastAsia" w:ascii="宋体" w:hAnsi="宋体" w:cs="宋体"/>
          <w:kern w:val="0"/>
          <w:sz w:val="24"/>
        </w:rPr>
      </w:pPr>
    </w:p>
    <w:p w14:paraId="7E6546F8">
      <w:pPr>
        <w:pStyle w:val="19"/>
        <w:spacing w:line="360" w:lineRule="auto"/>
        <w:ind w:left="0" w:leftChars="0" w:firstLine="0" w:firstLineChars="0"/>
        <w:rPr>
          <w:rFonts w:hint="eastAsia" w:ascii="宋体" w:hAnsi="宋体" w:cs="宋体"/>
          <w:sz w:val="24"/>
        </w:rPr>
      </w:pPr>
      <w:r>
        <w:rPr>
          <w:rFonts w:hint="eastAsia" w:ascii="宋体" w:hAnsi="宋体" w:cs="宋体"/>
          <w:kern w:val="0"/>
          <w:sz w:val="24"/>
        </w:rPr>
        <w:t>附表4：</w:t>
      </w:r>
    </w:p>
    <w:p w14:paraId="0882C42A">
      <w:pPr>
        <w:pStyle w:val="3"/>
        <w:spacing w:line="360" w:lineRule="auto"/>
        <w:jc w:val="center"/>
        <w:rPr>
          <w:rFonts w:hint="eastAsia" w:ascii="宋体" w:hAnsi="宋体" w:eastAsia="宋体" w:cs="宋体"/>
          <w:sz w:val="24"/>
          <w:szCs w:val="24"/>
        </w:rPr>
      </w:pPr>
      <w:bookmarkStart w:id="295" w:name="_Toc7373"/>
      <w:r>
        <w:rPr>
          <w:rFonts w:hint="eastAsia" w:ascii="宋体" w:hAnsi="宋体" w:eastAsia="宋体" w:cs="宋体"/>
          <w:sz w:val="24"/>
          <w:szCs w:val="24"/>
        </w:rPr>
        <w:t>监狱企业证明文件</w:t>
      </w:r>
      <w:bookmarkEnd w:id="295"/>
    </w:p>
    <w:p w14:paraId="3D58CD12">
      <w:pPr>
        <w:spacing w:line="360" w:lineRule="auto"/>
        <w:ind w:firstLine="480" w:firstLineChars="200"/>
        <w:rPr>
          <w:rFonts w:hint="eastAsia" w:ascii="宋体" w:hAnsi="宋体" w:cs="宋体"/>
          <w:sz w:val="24"/>
        </w:rPr>
      </w:pPr>
      <w:r>
        <w:rPr>
          <w:rFonts w:hint="eastAsia" w:ascii="宋体" w:hAnsi="宋体" w:cs="宋体"/>
          <w:sz w:val="24"/>
        </w:rPr>
        <w:t>根据《财政部司法部关于政府采购支持监狱企业发展有关问题的通知》（财库（2014）68号）的规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4B8ADF67">
      <w:pPr>
        <w:spacing w:line="360" w:lineRule="auto"/>
        <w:ind w:firstLine="480" w:firstLineChars="200"/>
        <w:rPr>
          <w:rFonts w:hint="eastAsia" w:ascii="宋体" w:hAnsi="宋体" w:cs="宋体"/>
          <w:sz w:val="24"/>
        </w:rPr>
      </w:pPr>
      <w:r>
        <w:rPr>
          <w:rFonts w:hint="eastAsia" w:ascii="宋体" w:hAnsi="宋体" w:cs="宋体"/>
          <w:sz w:val="24"/>
        </w:rPr>
        <w:t>注：1、若未提供相应的证明材料或提供的证明材料与本次采购内容不一致则视为所提供的此项材料无效，并不能享受相应的优惠政策（不属于监狱企业不需提供）。</w:t>
      </w:r>
    </w:p>
    <w:p w14:paraId="36A1DC2A">
      <w:pPr>
        <w:spacing w:line="360" w:lineRule="auto"/>
        <w:ind w:firstLine="480" w:firstLineChars="200"/>
        <w:rPr>
          <w:rFonts w:hint="eastAsia" w:ascii="宋体" w:hAnsi="宋体" w:cs="宋体"/>
          <w:sz w:val="24"/>
        </w:rPr>
      </w:pPr>
      <w:r>
        <w:rPr>
          <w:rFonts w:hint="eastAsia" w:ascii="宋体" w:hAnsi="宋体" w:cs="宋体"/>
          <w:sz w:val="24"/>
        </w:rPr>
        <w:t>2、在政府采购活动中，监狱企业视同小型、微型企业，享受预留份额、评审中价格扣除等促进中小企业发展的政府采购政策。</w:t>
      </w:r>
    </w:p>
    <w:p w14:paraId="01809F06">
      <w:pPr>
        <w:spacing w:line="360" w:lineRule="auto"/>
        <w:rPr>
          <w:rFonts w:hint="eastAsia" w:ascii="宋体" w:hAnsi="宋体" w:cs="宋体"/>
          <w:sz w:val="24"/>
        </w:rPr>
      </w:pPr>
    </w:p>
    <w:p w14:paraId="6C0FD78C">
      <w:pPr>
        <w:spacing w:line="360" w:lineRule="auto"/>
        <w:rPr>
          <w:rFonts w:hint="eastAsia" w:ascii="宋体" w:hAnsi="宋体" w:cs="宋体"/>
          <w:b/>
          <w:sz w:val="24"/>
        </w:rPr>
      </w:pPr>
    </w:p>
    <w:p w14:paraId="5C47C3DA">
      <w:pPr>
        <w:pStyle w:val="89"/>
        <w:spacing w:line="360" w:lineRule="auto"/>
        <w:rPr>
          <w:rFonts w:hint="eastAsia" w:cs="宋体"/>
          <w:szCs w:val="24"/>
        </w:rPr>
      </w:pPr>
    </w:p>
    <w:p w14:paraId="7F4A7001">
      <w:pPr>
        <w:spacing w:line="360" w:lineRule="auto"/>
        <w:rPr>
          <w:rFonts w:hint="eastAsia" w:ascii="宋体" w:hAnsi="宋体" w:cs="宋体"/>
          <w:b/>
          <w:sz w:val="24"/>
        </w:rPr>
      </w:pPr>
    </w:p>
    <w:p w14:paraId="1F574826">
      <w:pPr>
        <w:spacing w:line="360" w:lineRule="auto"/>
        <w:ind w:firstLine="600" w:firstLineChars="250"/>
        <w:rPr>
          <w:rFonts w:hint="eastAsia" w:ascii="宋体" w:hAnsi="宋体" w:cs="宋体"/>
          <w:sz w:val="24"/>
        </w:rPr>
      </w:pPr>
      <w:r>
        <w:rPr>
          <w:rFonts w:hint="eastAsia" w:ascii="宋体" w:hAnsi="宋体" w:cs="宋体"/>
          <w:sz w:val="24"/>
        </w:rPr>
        <w:t>供应商名称：</w:t>
      </w:r>
      <w:r>
        <w:rPr>
          <w:rFonts w:hint="eastAsia" w:ascii="宋体" w:hAnsi="宋体" w:cs="宋体"/>
          <w:sz w:val="24"/>
          <w:u w:val="single"/>
        </w:rPr>
        <w:t xml:space="preserve">                          </w:t>
      </w:r>
      <w:r>
        <w:rPr>
          <w:rFonts w:hint="eastAsia" w:ascii="宋体" w:hAnsi="宋体" w:cs="宋体"/>
          <w:sz w:val="24"/>
        </w:rPr>
        <w:t>（加盖公章）</w:t>
      </w:r>
    </w:p>
    <w:p w14:paraId="7BFE8186">
      <w:pPr>
        <w:spacing w:line="360" w:lineRule="auto"/>
        <w:rPr>
          <w:rFonts w:hint="eastAsia" w:ascii="宋体" w:hAnsi="宋体" w:cs="宋体"/>
          <w:sz w:val="24"/>
        </w:rPr>
      </w:pPr>
    </w:p>
    <w:p w14:paraId="1AFD154E">
      <w:pPr>
        <w:spacing w:line="360" w:lineRule="auto"/>
        <w:ind w:firstLine="600" w:firstLineChars="250"/>
        <w:rPr>
          <w:rFonts w:hint="eastAsia" w:ascii="宋体" w:hAnsi="宋体" w:cs="宋体"/>
          <w:sz w:val="24"/>
        </w:rPr>
      </w:pPr>
      <w:r>
        <w:rPr>
          <w:rFonts w:hint="eastAsia" w:ascii="宋体" w:hAnsi="宋体" w:cs="宋体"/>
          <w:sz w:val="24"/>
        </w:rPr>
        <w:t>法定代表人或委托代理人（签字或盖章）：</w:t>
      </w:r>
      <w:r>
        <w:rPr>
          <w:rFonts w:hint="eastAsia" w:ascii="宋体" w:hAnsi="宋体" w:cs="宋体"/>
          <w:sz w:val="24"/>
          <w:u w:val="single"/>
        </w:rPr>
        <w:t xml:space="preserve">             .              </w:t>
      </w:r>
      <w:r>
        <w:rPr>
          <w:rFonts w:hint="eastAsia" w:ascii="宋体" w:hAnsi="宋体" w:cs="宋体"/>
          <w:sz w:val="24"/>
        </w:rPr>
        <w:t xml:space="preserve">     </w:t>
      </w:r>
    </w:p>
    <w:p w14:paraId="63228BA0">
      <w:pPr>
        <w:spacing w:line="360" w:lineRule="auto"/>
        <w:ind w:firstLine="6000" w:firstLineChars="2500"/>
        <w:rPr>
          <w:rFonts w:hint="eastAsia" w:ascii="宋体" w:hAnsi="宋体" w:cs="宋体"/>
          <w:sz w:val="24"/>
        </w:rPr>
      </w:pPr>
      <w:r>
        <w:rPr>
          <w:rFonts w:hint="eastAsia" w:ascii="宋体" w:hAnsi="宋体" w:cs="宋体"/>
          <w:sz w:val="24"/>
        </w:rPr>
        <w:t xml:space="preserve">  </w:t>
      </w:r>
    </w:p>
    <w:p w14:paraId="29F312D8">
      <w:pPr>
        <w:spacing w:line="360" w:lineRule="auto"/>
        <w:ind w:firstLine="6000" w:firstLineChars="2500"/>
      </w:pPr>
      <w:r>
        <w:rPr>
          <w:rFonts w:hint="eastAsia" w:ascii="宋体" w:hAnsi="宋体" w:cs="宋体"/>
          <w:sz w:val="24"/>
        </w:rPr>
        <w:t>年    月    日</w:t>
      </w:r>
    </w:p>
    <w:p w14:paraId="5906E33C">
      <w:pPr>
        <w:spacing w:line="360" w:lineRule="auto"/>
        <w:rPr>
          <w:rFonts w:hint="default" w:ascii="宋体" w:hAnsi="宋体" w:cs="HiddenHorzOCR"/>
          <w:kern w:val="0"/>
          <w:sz w:val="24"/>
          <w:lang w:val="en-US" w:eastAsia="zh-CN"/>
        </w:rPr>
      </w:pPr>
    </w:p>
    <w:p w14:paraId="67C8615B">
      <w:pPr>
        <w:spacing w:line="500" w:lineRule="exact"/>
        <w:ind w:firstLine="437"/>
        <w:jc w:val="center"/>
        <w:rPr>
          <w:b/>
          <w:sz w:val="36"/>
          <w:szCs w:val="36"/>
        </w:rPr>
      </w:pPr>
    </w:p>
    <w:p w14:paraId="0D4BD7A6">
      <w:pPr>
        <w:rPr>
          <w:b/>
          <w:sz w:val="36"/>
          <w:szCs w:val="36"/>
        </w:rPr>
      </w:pPr>
      <w:r>
        <w:rPr>
          <w:b/>
          <w:sz w:val="36"/>
          <w:szCs w:val="36"/>
        </w:rPr>
        <w:br w:type="page"/>
      </w:r>
    </w:p>
    <w:p w14:paraId="319CAAE3">
      <w:pPr>
        <w:pStyle w:val="22"/>
        <w:spacing w:line="360" w:lineRule="auto"/>
        <w:rPr>
          <w:rFonts w:ascii="Times New Roman" w:hAnsi="Times New Roman"/>
          <w:b/>
          <w:sz w:val="28"/>
          <w:szCs w:val="28"/>
        </w:rPr>
      </w:pPr>
      <w:r>
        <w:rPr>
          <w:rFonts w:hint="eastAsia" w:ascii="Times New Roman" w:hAnsi="Times New Roman"/>
          <w:b/>
          <w:sz w:val="28"/>
          <w:szCs w:val="28"/>
        </w:rPr>
        <w:t>报价文件</w:t>
      </w:r>
    </w:p>
    <w:p w14:paraId="6254870D">
      <w:pPr>
        <w:jc w:val="center"/>
        <w:rPr>
          <w:b/>
          <w:sz w:val="32"/>
          <w:szCs w:val="32"/>
        </w:rPr>
      </w:pPr>
      <w:r>
        <w:rPr>
          <w:rFonts w:hint="eastAsia"/>
          <w:b/>
          <w:sz w:val="32"/>
          <w:szCs w:val="32"/>
        </w:rPr>
        <w:t>（1）报价一览表（第一次报价）</w:t>
      </w:r>
    </w:p>
    <w:p w14:paraId="5FCDED97">
      <w:pPr>
        <w:rPr>
          <w:b/>
          <w:sz w:val="32"/>
          <w:szCs w:val="32"/>
        </w:rPr>
      </w:pPr>
    </w:p>
    <w:tbl>
      <w:tblPr>
        <w:tblStyle w:val="40"/>
        <w:tblpPr w:leftFromText="180" w:rightFromText="180" w:vertAnchor="text" w:horzAnchor="margin" w:tblpY="5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5"/>
        <w:gridCol w:w="2618"/>
        <w:gridCol w:w="1890"/>
        <w:gridCol w:w="2775"/>
      </w:tblGrid>
      <w:tr w14:paraId="61031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2445" w:type="dxa"/>
            <w:vAlign w:val="center"/>
          </w:tcPr>
          <w:p w14:paraId="7A209AF6">
            <w:pPr>
              <w:spacing w:line="360" w:lineRule="auto"/>
              <w:jc w:val="center"/>
              <w:rPr>
                <w:bCs/>
                <w:sz w:val="24"/>
              </w:rPr>
            </w:pPr>
            <w:bookmarkStart w:id="296" w:name="OLE_LINK10"/>
            <w:r>
              <w:rPr>
                <w:rFonts w:hint="eastAsia"/>
                <w:bCs/>
                <w:sz w:val="24"/>
              </w:rPr>
              <w:t>竞标报价</w:t>
            </w:r>
          </w:p>
          <w:p w14:paraId="4FE5B8CA">
            <w:pPr>
              <w:spacing w:line="360" w:lineRule="auto"/>
              <w:jc w:val="center"/>
              <w:rPr>
                <w:bCs/>
                <w:sz w:val="24"/>
              </w:rPr>
            </w:pPr>
            <w:r>
              <w:rPr>
                <w:rFonts w:hint="eastAsia"/>
                <w:bCs/>
                <w:sz w:val="24"/>
              </w:rPr>
              <w:t>（元）</w:t>
            </w:r>
            <w:bookmarkEnd w:id="296"/>
          </w:p>
        </w:tc>
        <w:tc>
          <w:tcPr>
            <w:tcW w:w="2618" w:type="dxa"/>
            <w:vAlign w:val="center"/>
          </w:tcPr>
          <w:p w14:paraId="3AEF0D1A">
            <w:pPr>
              <w:spacing w:line="360" w:lineRule="auto"/>
              <w:jc w:val="center"/>
              <w:rPr>
                <w:bCs/>
                <w:sz w:val="24"/>
              </w:rPr>
            </w:pPr>
            <w:r>
              <w:rPr>
                <w:rFonts w:hint="eastAsia"/>
                <w:bCs/>
                <w:sz w:val="24"/>
              </w:rPr>
              <w:t>服务承诺</w:t>
            </w:r>
          </w:p>
        </w:tc>
        <w:tc>
          <w:tcPr>
            <w:tcW w:w="1890" w:type="dxa"/>
            <w:vAlign w:val="center"/>
          </w:tcPr>
          <w:p w14:paraId="7FD6719D">
            <w:pPr>
              <w:spacing w:line="360" w:lineRule="auto"/>
              <w:jc w:val="center"/>
              <w:rPr>
                <w:bCs/>
                <w:sz w:val="24"/>
              </w:rPr>
            </w:pPr>
            <w:r>
              <w:rPr>
                <w:rFonts w:hint="eastAsia"/>
                <w:bCs/>
                <w:sz w:val="24"/>
              </w:rPr>
              <w:t>合同履行期限</w:t>
            </w:r>
          </w:p>
        </w:tc>
        <w:tc>
          <w:tcPr>
            <w:tcW w:w="2775" w:type="dxa"/>
            <w:vAlign w:val="center"/>
          </w:tcPr>
          <w:p w14:paraId="60D185B3">
            <w:pPr>
              <w:spacing w:line="360" w:lineRule="auto"/>
              <w:jc w:val="center"/>
              <w:rPr>
                <w:bCs/>
                <w:sz w:val="24"/>
              </w:rPr>
            </w:pPr>
            <w:r>
              <w:rPr>
                <w:rFonts w:hint="eastAsia"/>
                <w:bCs/>
                <w:sz w:val="24"/>
              </w:rPr>
              <w:t>项目负责人及联系电话</w:t>
            </w:r>
          </w:p>
        </w:tc>
      </w:tr>
      <w:tr w14:paraId="0B1F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trPr>
        <w:tc>
          <w:tcPr>
            <w:tcW w:w="2445" w:type="dxa"/>
            <w:vAlign w:val="center"/>
          </w:tcPr>
          <w:p w14:paraId="4DFC9ADA">
            <w:pPr>
              <w:spacing w:line="300" w:lineRule="exact"/>
              <w:jc w:val="center"/>
              <w:rPr>
                <w:rFonts w:ascii="黑体" w:eastAsia="黑体"/>
                <w:b/>
                <w:bCs/>
              </w:rPr>
            </w:pPr>
          </w:p>
        </w:tc>
        <w:tc>
          <w:tcPr>
            <w:tcW w:w="2618" w:type="dxa"/>
            <w:vAlign w:val="center"/>
          </w:tcPr>
          <w:p w14:paraId="6ECD6B58">
            <w:pPr>
              <w:spacing w:line="300" w:lineRule="exact"/>
              <w:jc w:val="center"/>
              <w:rPr>
                <w:rFonts w:ascii="黑体" w:eastAsia="黑体"/>
                <w:b/>
                <w:bCs/>
              </w:rPr>
            </w:pPr>
          </w:p>
        </w:tc>
        <w:tc>
          <w:tcPr>
            <w:tcW w:w="1890" w:type="dxa"/>
            <w:vAlign w:val="center"/>
          </w:tcPr>
          <w:p w14:paraId="599BFA1D">
            <w:pPr>
              <w:spacing w:line="300" w:lineRule="exact"/>
              <w:jc w:val="center"/>
              <w:rPr>
                <w:rFonts w:ascii="黑体" w:eastAsia="黑体"/>
                <w:b/>
                <w:bCs/>
              </w:rPr>
            </w:pPr>
          </w:p>
        </w:tc>
        <w:tc>
          <w:tcPr>
            <w:tcW w:w="2775" w:type="dxa"/>
            <w:vAlign w:val="center"/>
          </w:tcPr>
          <w:p w14:paraId="4FD72125">
            <w:pPr>
              <w:spacing w:line="300" w:lineRule="exact"/>
              <w:jc w:val="center"/>
              <w:rPr>
                <w:rFonts w:ascii="黑体" w:eastAsia="黑体"/>
                <w:b/>
                <w:bCs/>
              </w:rPr>
            </w:pPr>
          </w:p>
        </w:tc>
      </w:tr>
    </w:tbl>
    <w:p w14:paraId="5120B243">
      <w:pPr>
        <w:ind w:right="120"/>
        <w:jc w:val="right"/>
        <w:rPr>
          <w:sz w:val="24"/>
        </w:rPr>
      </w:pPr>
      <w:r>
        <w:rPr>
          <w:rFonts w:hint="eastAsia"/>
          <w:sz w:val="24"/>
        </w:rPr>
        <w:t>单位：元</w:t>
      </w:r>
    </w:p>
    <w:p w14:paraId="6E639F56">
      <w:pPr>
        <w:rPr>
          <w:b/>
          <w:sz w:val="32"/>
          <w:szCs w:val="32"/>
        </w:rPr>
      </w:pPr>
    </w:p>
    <w:p w14:paraId="7EE48EC3">
      <w:pPr>
        <w:spacing w:line="360" w:lineRule="auto"/>
        <w:ind w:firstLine="120" w:firstLineChars="50"/>
        <w:rPr>
          <w:rFonts w:hint="eastAsia" w:ascii="宋体" w:hAnsi="宋体"/>
          <w:sz w:val="24"/>
        </w:rPr>
      </w:pPr>
      <w:r>
        <w:rPr>
          <w:rFonts w:hint="eastAsia" w:ascii="宋体" w:hAnsi="宋体"/>
          <w:sz w:val="24"/>
        </w:rPr>
        <w:t>注:</w:t>
      </w:r>
      <w:r>
        <w:rPr>
          <w:rFonts w:hint="eastAsia" w:ascii="宋体" w:hAnsi="宋体"/>
        </w:rPr>
        <w:t xml:space="preserve"> </w:t>
      </w:r>
      <w:r>
        <w:rPr>
          <w:rFonts w:hint="eastAsia" w:ascii="宋体" w:hAnsi="宋体"/>
          <w:sz w:val="24"/>
        </w:rPr>
        <w:t>1、供应商必须按本磋商文件指定格式正确填写报价表；</w:t>
      </w:r>
    </w:p>
    <w:p w14:paraId="2145DE08">
      <w:pPr>
        <w:spacing w:line="360" w:lineRule="auto"/>
        <w:ind w:firstLine="600" w:firstLineChars="250"/>
        <w:rPr>
          <w:rFonts w:hint="eastAsia" w:ascii="宋体" w:hAnsi="宋体"/>
          <w:sz w:val="24"/>
        </w:rPr>
      </w:pPr>
      <w:r>
        <w:rPr>
          <w:rFonts w:hint="eastAsia" w:ascii="宋体" w:hAnsi="宋体"/>
          <w:sz w:val="24"/>
        </w:rPr>
        <w:t>2、报价必须是唯一的。如出现不唯一或书写错误，将视为无效报价。</w:t>
      </w:r>
    </w:p>
    <w:p w14:paraId="106390E2">
      <w:pPr>
        <w:pStyle w:val="19"/>
      </w:pPr>
    </w:p>
    <w:p w14:paraId="56B9D583">
      <w:pPr>
        <w:pStyle w:val="22"/>
        <w:rPr>
          <w:sz w:val="24"/>
          <w:szCs w:val="24"/>
        </w:rPr>
      </w:pPr>
    </w:p>
    <w:p w14:paraId="3240F143">
      <w:pPr>
        <w:pStyle w:val="22"/>
        <w:rPr>
          <w:sz w:val="24"/>
          <w:szCs w:val="24"/>
        </w:rPr>
      </w:pPr>
    </w:p>
    <w:p w14:paraId="007455AF">
      <w:pPr>
        <w:pStyle w:val="22"/>
        <w:rPr>
          <w:sz w:val="24"/>
          <w:szCs w:val="24"/>
        </w:rPr>
      </w:pPr>
    </w:p>
    <w:p w14:paraId="0A07D2D9">
      <w:pPr>
        <w:pStyle w:val="22"/>
        <w:rPr>
          <w:sz w:val="24"/>
          <w:szCs w:val="24"/>
        </w:rPr>
      </w:pPr>
      <w:r>
        <w:rPr>
          <w:rFonts w:hint="eastAsia"/>
          <w:sz w:val="24"/>
          <w:szCs w:val="24"/>
        </w:rPr>
        <w:t>供应商（加盖公章） ：</w:t>
      </w:r>
      <w:r>
        <w:rPr>
          <w:rFonts w:hint="eastAsia"/>
          <w:sz w:val="24"/>
          <w:szCs w:val="24"/>
          <w:u w:val="single"/>
        </w:rPr>
        <w:t xml:space="preserve">                      .                               </w:t>
      </w:r>
    </w:p>
    <w:p w14:paraId="6930921E">
      <w:pPr>
        <w:pStyle w:val="22"/>
        <w:tabs>
          <w:tab w:val="left" w:pos="309"/>
        </w:tabs>
        <w:rPr>
          <w:sz w:val="24"/>
          <w:szCs w:val="24"/>
        </w:rPr>
      </w:pPr>
    </w:p>
    <w:p w14:paraId="07627297">
      <w:pPr>
        <w:pStyle w:val="22"/>
        <w:spacing w:line="600" w:lineRule="exact"/>
        <w:rPr>
          <w:rFonts w:ascii="Times New Roman" w:hAnsi="Times New Roman"/>
          <w:sz w:val="24"/>
          <w:szCs w:val="24"/>
        </w:rPr>
      </w:pPr>
      <w:r>
        <w:rPr>
          <w:rFonts w:hint="eastAsia" w:hAnsi="宋体" w:cs="宋体"/>
          <w:sz w:val="24"/>
        </w:rPr>
        <w:t>法定代表人或委托代理人（</w:t>
      </w:r>
      <w:r>
        <w:rPr>
          <w:rFonts w:hint="eastAsia" w:hAnsi="宋体"/>
          <w:sz w:val="24"/>
        </w:rPr>
        <w:t>签字或盖章</w:t>
      </w:r>
      <w:r>
        <w:rPr>
          <w:rFonts w:hint="eastAsia" w:hAnsi="宋体" w:cs="宋体"/>
          <w:sz w:val="24"/>
        </w:rPr>
        <w:t>）：_______</w:t>
      </w:r>
      <w:r>
        <w:rPr>
          <w:rFonts w:hint="eastAsia" w:ascii="Times New Roman" w:hAnsi="Times New Roman"/>
          <w:sz w:val="24"/>
          <w:szCs w:val="24"/>
          <w:u w:val="single"/>
        </w:rPr>
        <w:t xml:space="preserve">                   </w:t>
      </w:r>
    </w:p>
    <w:p w14:paraId="66D2B304">
      <w:pPr>
        <w:pStyle w:val="22"/>
        <w:spacing w:line="240" w:lineRule="exact"/>
        <w:rPr>
          <w:rFonts w:ascii="金山简魏碑" w:eastAsia="金山简魏碑"/>
          <w:b/>
          <w:sz w:val="24"/>
          <w:szCs w:val="24"/>
        </w:rPr>
      </w:pPr>
    </w:p>
    <w:p w14:paraId="3C2A8814">
      <w:pPr>
        <w:pStyle w:val="22"/>
        <w:spacing w:line="240" w:lineRule="exact"/>
        <w:rPr>
          <w:rFonts w:ascii="金山简魏碑" w:eastAsia="金山简魏碑"/>
          <w:b/>
          <w:sz w:val="24"/>
          <w:szCs w:val="24"/>
        </w:rPr>
      </w:pPr>
    </w:p>
    <w:p w14:paraId="46B3491F">
      <w:pPr>
        <w:ind w:firstLine="6840" w:firstLineChars="2850"/>
        <w:rPr>
          <w:sz w:val="24"/>
          <w:u w:val="single"/>
        </w:rPr>
      </w:pPr>
    </w:p>
    <w:p w14:paraId="67090CA4">
      <w:pPr>
        <w:jc w:val="right"/>
        <w:rPr>
          <w:sz w:val="24"/>
        </w:rPr>
      </w:pP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6136DC5F">
      <w:pPr>
        <w:pStyle w:val="19"/>
        <w:ind w:firstLine="480"/>
        <w:rPr>
          <w:sz w:val="24"/>
        </w:rPr>
      </w:pPr>
    </w:p>
    <w:p w14:paraId="10B11ED4">
      <w:pPr>
        <w:pStyle w:val="20"/>
        <w:ind w:firstLine="454"/>
        <w:rPr>
          <w:rFonts w:hint="eastAsia"/>
          <w:sz w:val="24"/>
        </w:rPr>
      </w:pPr>
    </w:p>
    <w:p w14:paraId="75F85738">
      <w:pPr>
        <w:rPr>
          <w:sz w:val="24"/>
        </w:rPr>
      </w:pPr>
    </w:p>
    <w:p w14:paraId="533705FD">
      <w:pPr>
        <w:pStyle w:val="19"/>
        <w:ind w:firstLine="480"/>
        <w:rPr>
          <w:sz w:val="24"/>
        </w:rPr>
      </w:pPr>
    </w:p>
    <w:p w14:paraId="00EDA47D">
      <w:pPr>
        <w:pStyle w:val="20"/>
        <w:ind w:firstLine="454"/>
        <w:rPr>
          <w:rFonts w:hint="eastAsia"/>
          <w:sz w:val="24"/>
        </w:rPr>
      </w:pPr>
    </w:p>
    <w:p w14:paraId="37CC0044">
      <w:pPr>
        <w:rPr>
          <w:sz w:val="24"/>
        </w:rPr>
      </w:pPr>
    </w:p>
    <w:p w14:paraId="2832F4AB">
      <w:pPr>
        <w:pStyle w:val="19"/>
      </w:pPr>
    </w:p>
    <w:p w14:paraId="45E0F965"/>
    <w:p w14:paraId="62CC7726"/>
    <w:p w14:paraId="5903D661"/>
    <w:p w14:paraId="1643C171"/>
    <w:p w14:paraId="4060C2C0"/>
    <w:p w14:paraId="5B1C0A27"/>
    <w:p w14:paraId="5DBE622B"/>
    <w:p w14:paraId="6113E21E">
      <w:pPr>
        <w:pStyle w:val="4"/>
        <w:spacing w:line="360" w:lineRule="auto"/>
        <w:rPr>
          <w:sz w:val="28"/>
          <w:szCs w:val="28"/>
        </w:rPr>
      </w:pPr>
      <w:bookmarkStart w:id="297" w:name="_Toc29935"/>
      <w:r>
        <w:rPr>
          <w:rFonts w:hint="eastAsia"/>
          <w:sz w:val="28"/>
          <w:szCs w:val="28"/>
        </w:rPr>
        <w:t>商务技术文件</w:t>
      </w:r>
      <w:bookmarkEnd w:id="297"/>
    </w:p>
    <w:p w14:paraId="52D67522">
      <w:pPr>
        <w:pStyle w:val="3"/>
        <w:spacing w:line="360" w:lineRule="auto"/>
        <w:jc w:val="center"/>
        <w:rPr>
          <w:rFonts w:hint="eastAsia" w:ascii="宋体" w:hAnsi="宋体" w:eastAsia="宋体"/>
        </w:rPr>
      </w:pPr>
      <w:bookmarkStart w:id="298" w:name="_Toc1751"/>
      <w:r>
        <w:rPr>
          <w:rFonts w:hint="eastAsia" w:ascii="宋体" w:hAnsi="宋体" w:eastAsia="宋体"/>
        </w:rPr>
        <w:t>（1）竞 标 函</w:t>
      </w:r>
      <w:bookmarkEnd w:id="298"/>
    </w:p>
    <w:p w14:paraId="08588A33">
      <w:pPr>
        <w:pStyle w:val="22"/>
        <w:spacing w:line="360" w:lineRule="auto"/>
        <w:rPr>
          <w:rFonts w:ascii="Times New Roman" w:hAnsi="Times New Roman"/>
          <w:sz w:val="24"/>
          <w:szCs w:val="24"/>
          <w:u w:val="single"/>
        </w:rPr>
      </w:pPr>
      <w:r>
        <w:rPr>
          <w:rFonts w:hint="eastAsia" w:ascii="Times New Roman" w:hAnsi="Times New Roman"/>
          <w:sz w:val="24"/>
          <w:szCs w:val="24"/>
        </w:rPr>
        <w:t>致：</w:t>
      </w:r>
      <w:r>
        <w:rPr>
          <w:rFonts w:hint="eastAsia" w:ascii="Times New Roman" w:hAnsi="Times New Roman"/>
          <w:sz w:val="24"/>
          <w:szCs w:val="24"/>
          <w:u w:val="single"/>
        </w:rPr>
        <w:t xml:space="preserve">（采购人）         </w:t>
      </w:r>
    </w:p>
    <w:p w14:paraId="47BA68C5">
      <w:pPr>
        <w:pStyle w:val="22"/>
        <w:spacing w:line="360" w:lineRule="auto"/>
        <w:ind w:firstLine="482"/>
        <w:rPr>
          <w:rFonts w:ascii="Times New Roman" w:hAnsi="Times New Roman"/>
          <w:sz w:val="24"/>
          <w:szCs w:val="24"/>
        </w:rPr>
      </w:pPr>
      <w:r>
        <w:rPr>
          <w:rFonts w:hint="eastAsia" w:ascii="Times New Roman" w:hAnsi="Times New Roman"/>
          <w:sz w:val="24"/>
          <w:szCs w:val="24"/>
        </w:rPr>
        <w:t>根据贵方</w:t>
      </w:r>
      <w:r>
        <w:rPr>
          <w:rFonts w:hint="eastAsia" w:ascii="Times New Roman" w:hAnsi="Times New Roman"/>
          <w:sz w:val="24"/>
          <w:szCs w:val="24"/>
          <w:u w:val="single"/>
        </w:rPr>
        <w:t xml:space="preserve">（采购项目名称） </w:t>
      </w:r>
      <w:r>
        <w:rPr>
          <w:rFonts w:hint="eastAsia" w:ascii="Times New Roman" w:hAnsi="Times New Roman"/>
          <w:sz w:val="24"/>
          <w:szCs w:val="24"/>
        </w:rPr>
        <w:t>（项目编号：</w:t>
      </w:r>
      <w:r>
        <w:rPr>
          <w:rFonts w:hint="eastAsia" w:hAnsi="宋体"/>
          <w:sz w:val="24"/>
          <w:szCs w:val="24"/>
          <w:u w:val="single"/>
        </w:rPr>
        <w:t xml:space="preserve">      </w:t>
      </w:r>
      <w:r>
        <w:rPr>
          <w:rFonts w:hint="eastAsia" w:ascii="Times New Roman" w:hAnsi="Times New Roman"/>
          <w:sz w:val="24"/>
          <w:szCs w:val="24"/>
        </w:rPr>
        <w:t>），正式授权下述签字人</w:t>
      </w:r>
      <w:r>
        <w:rPr>
          <w:rFonts w:hint="eastAsia" w:ascii="Times New Roman" w:hAnsi="Times New Roman"/>
          <w:sz w:val="24"/>
          <w:szCs w:val="24"/>
          <w:u w:val="single"/>
        </w:rPr>
        <w:t xml:space="preserve">   （姓名和职务）     </w:t>
      </w:r>
      <w:r>
        <w:rPr>
          <w:rFonts w:hint="eastAsia" w:ascii="Times New Roman" w:hAnsi="Times New Roman"/>
          <w:sz w:val="24"/>
          <w:szCs w:val="24"/>
        </w:rPr>
        <w:t>全权代表供应商</w:t>
      </w:r>
      <w:r>
        <w:rPr>
          <w:rFonts w:hint="eastAsia" w:ascii="Times New Roman" w:hAnsi="Times New Roman"/>
          <w:sz w:val="24"/>
          <w:szCs w:val="24"/>
          <w:u w:val="single"/>
        </w:rPr>
        <w:t xml:space="preserve">      （供应商全称）</w:t>
      </w:r>
      <w:r>
        <w:rPr>
          <w:rFonts w:hint="eastAsia" w:ascii="Times New Roman" w:hAnsi="Times New Roman"/>
          <w:sz w:val="24"/>
          <w:szCs w:val="24"/>
        </w:rPr>
        <w:t>参加贵方组织的有关采购活动，并提交下述文件。</w:t>
      </w:r>
    </w:p>
    <w:p w14:paraId="555227C7">
      <w:pPr>
        <w:pStyle w:val="22"/>
        <w:spacing w:line="360" w:lineRule="auto"/>
        <w:ind w:firstLine="420"/>
        <w:rPr>
          <w:sz w:val="24"/>
          <w:szCs w:val="24"/>
        </w:rPr>
      </w:pPr>
      <w:r>
        <w:rPr>
          <w:rFonts w:hint="eastAsia"/>
          <w:sz w:val="24"/>
          <w:szCs w:val="24"/>
        </w:rPr>
        <w:t>据此函，供应商同意如下：</w:t>
      </w:r>
    </w:p>
    <w:p w14:paraId="4BCCF1CE">
      <w:pPr>
        <w:pStyle w:val="22"/>
        <w:numPr>
          <w:ilvl w:val="0"/>
          <w:numId w:val="8"/>
        </w:numPr>
        <w:spacing w:line="360" w:lineRule="auto"/>
        <w:ind w:left="448" w:leftChars="202" w:hanging="24" w:hangingChars="10"/>
        <w:rPr>
          <w:sz w:val="24"/>
          <w:szCs w:val="24"/>
        </w:rPr>
      </w:pPr>
      <w:r>
        <w:rPr>
          <w:rFonts w:hint="eastAsia"/>
          <w:sz w:val="24"/>
          <w:szCs w:val="24"/>
        </w:rPr>
        <w:t>按</w:t>
      </w:r>
      <w:r>
        <w:rPr>
          <w:rFonts w:hint="eastAsia" w:hAnsi="Times New Roman"/>
          <w:sz w:val="24"/>
          <w:szCs w:val="24"/>
        </w:rPr>
        <w:t>竞争性磋商</w:t>
      </w:r>
      <w:r>
        <w:rPr>
          <w:rFonts w:hint="eastAsia"/>
          <w:sz w:val="24"/>
          <w:szCs w:val="24"/>
        </w:rPr>
        <w:t>文件的相关技术要求和报价表，第一次报价（大写）</w:t>
      </w:r>
      <w:r>
        <w:rPr>
          <w:rFonts w:hint="eastAsia"/>
          <w:sz w:val="24"/>
          <w:szCs w:val="24"/>
          <w:u w:val="single"/>
        </w:rPr>
        <w:t xml:space="preserve">           </w:t>
      </w:r>
      <w:r>
        <w:rPr>
          <w:rFonts w:hint="eastAsia"/>
          <w:sz w:val="24"/>
          <w:szCs w:val="24"/>
        </w:rPr>
        <w:t>，</w:t>
      </w:r>
    </w:p>
    <w:p w14:paraId="106556FD">
      <w:pPr>
        <w:pStyle w:val="22"/>
        <w:spacing w:line="360" w:lineRule="auto"/>
        <w:rPr>
          <w:sz w:val="24"/>
          <w:szCs w:val="24"/>
        </w:rPr>
      </w:pPr>
      <w:r>
        <w:rPr>
          <w:rFonts w:hint="eastAsia" w:hAnsi="宋体"/>
          <w:sz w:val="24"/>
          <w:szCs w:val="24"/>
        </w:rPr>
        <w:t>¥</w:t>
      </w:r>
      <w:r>
        <w:rPr>
          <w:rFonts w:hint="eastAsia"/>
          <w:sz w:val="24"/>
          <w:szCs w:val="24"/>
          <w:u w:val="single"/>
        </w:rPr>
        <w:t xml:space="preserve">              </w:t>
      </w:r>
      <w:r>
        <w:rPr>
          <w:rFonts w:hint="eastAsia"/>
          <w:sz w:val="24"/>
          <w:szCs w:val="24"/>
        </w:rPr>
        <w:t>元；合同履行期限：</w:t>
      </w:r>
      <w:r>
        <w:rPr>
          <w:rFonts w:hint="eastAsia"/>
          <w:sz w:val="24"/>
          <w:szCs w:val="24"/>
          <w:u w:val="single"/>
        </w:rPr>
        <w:t xml:space="preserve">            </w:t>
      </w:r>
      <w:r>
        <w:rPr>
          <w:rFonts w:hint="eastAsia"/>
          <w:sz w:val="24"/>
          <w:szCs w:val="24"/>
        </w:rPr>
        <w:t>；</w:t>
      </w:r>
    </w:p>
    <w:p w14:paraId="1AC6D1A6">
      <w:pPr>
        <w:pStyle w:val="22"/>
        <w:spacing w:line="360" w:lineRule="auto"/>
        <w:ind w:firstLine="386" w:firstLineChars="161"/>
        <w:rPr>
          <w:sz w:val="24"/>
          <w:szCs w:val="24"/>
        </w:rPr>
      </w:pPr>
      <w:r>
        <w:rPr>
          <w:rFonts w:hint="eastAsia"/>
          <w:sz w:val="24"/>
          <w:szCs w:val="24"/>
        </w:rPr>
        <w:t>2．如果你单位接受我们的投标，我们将保证在接到成交通知书后，在采购项目合同规定的时间内及时供货。</w:t>
      </w:r>
    </w:p>
    <w:p w14:paraId="58658773">
      <w:pPr>
        <w:pStyle w:val="22"/>
        <w:spacing w:line="360" w:lineRule="auto"/>
        <w:ind w:firstLine="386" w:firstLineChars="161"/>
        <w:rPr>
          <w:sz w:val="24"/>
          <w:szCs w:val="24"/>
        </w:rPr>
      </w:pPr>
      <w:r>
        <w:rPr>
          <w:rFonts w:hint="eastAsia"/>
          <w:sz w:val="24"/>
          <w:szCs w:val="24"/>
        </w:rPr>
        <w:t>3．我们同意在从规定的开标之日起</w:t>
      </w:r>
      <w:r>
        <w:rPr>
          <w:rFonts w:hint="eastAsia"/>
          <w:sz w:val="24"/>
          <w:szCs w:val="24"/>
          <w:u w:val="single"/>
        </w:rPr>
        <w:t xml:space="preserve">      </w:t>
      </w:r>
      <w:r>
        <w:rPr>
          <w:rFonts w:hint="eastAsia"/>
          <w:sz w:val="24"/>
          <w:szCs w:val="24"/>
        </w:rPr>
        <w:t>天的竞标有效期内严格遵守本投标书的各项承诺。在此期限届满之前，本投标书始终将对我方具有约束力，并随时接受中标。</w:t>
      </w:r>
    </w:p>
    <w:p w14:paraId="4A0A1ED1">
      <w:pPr>
        <w:pStyle w:val="22"/>
        <w:spacing w:line="360" w:lineRule="auto"/>
        <w:ind w:firstLine="386" w:firstLineChars="161"/>
        <w:rPr>
          <w:sz w:val="24"/>
          <w:szCs w:val="24"/>
        </w:rPr>
      </w:pPr>
      <w:r>
        <w:rPr>
          <w:rFonts w:hint="eastAsia"/>
          <w:sz w:val="24"/>
          <w:szCs w:val="24"/>
        </w:rPr>
        <w:t>4．在合同协议书正式签署生效之前，本投标书连同你单位的成交通知书将构成我们双方之间共同遵守的文件，对双方具有约束力。</w:t>
      </w:r>
    </w:p>
    <w:p w14:paraId="014D222E">
      <w:pPr>
        <w:pStyle w:val="22"/>
        <w:spacing w:line="360" w:lineRule="auto"/>
        <w:ind w:firstLine="386" w:firstLineChars="161"/>
        <w:rPr>
          <w:sz w:val="24"/>
          <w:szCs w:val="24"/>
        </w:rPr>
      </w:pPr>
      <w:r>
        <w:rPr>
          <w:rFonts w:hint="eastAsia"/>
          <w:sz w:val="24"/>
          <w:szCs w:val="24"/>
        </w:rPr>
        <w:t>5．我们理解，你单位不一定接受最低标价的投标，同时你单位不负担我们的任何投标费用。</w:t>
      </w:r>
    </w:p>
    <w:p w14:paraId="0724E18E">
      <w:pPr>
        <w:pStyle w:val="22"/>
        <w:spacing w:line="360" w:lineRule="auto"/>
        <w:ind w:firstLine="386" w:firstLineChars="161"/>
        <w:rPr>
          <w:sz w:val="24"/>
          <w:szCs w:val="24"/>
        </w:rPr>
      </w:pPr>
      <w:r>
        <w:rPr>
          <w:rFonts w:hint="eastAsia"/>
          <w:sz w:val="24"/>
          <w:szCs w:val="24"/>
        </w:rPr>
        <w:t>6.如果我们在本竞标文件有效期内撤回竞标文件；或拒绝接受按供应商须知规定的对竞标文件中细微偏差进行澄清与补正；或在接到成交通知书后的30天内未能或拒绝签订合同协议书，你方有权另选</w:t>
      </w:r>
      <w:r>
        <w:rPr>
          <w:rFonts w:hint="eastAsia"/>
          <w:sz w:val="24"/>
          <w:szCs w:val="24"/>
          <w:lang w:val="en-US" w:eastAsia="zh-CN"/>
        </w:rPr>
        <w:t>成交</w:t>
      </w:r>
      <w:r>
        <w:rPr>
          <w:rFonts w:hint="eastAsia"/>
          <w:sz w:val="24"/>
          <w:szCs w:val="24"/>
        </w:rPr>
        <w:t>单位。</w:t>
      </w:r>
    </w:p>
    <w:p w14:paraId="2CEDC9D3">
      <w:pPr>
        <w:pStyle w:val="22"/>
        <w:spacing w:line="360" w:lineRule="auto"/>
        <w:ind w:firstLine="386" w:firstLineChars="161"/>
        <w:rPr>
          <w:rFonts w:hint="eastAsia" w:hAnsi="宋体"/>
          <w:sz w:val="24"/>
          <w:szCs w:val="24"/>
        </w:rPr>
      </w:pPr>
      <w:r>
        <w:rPr>
          <w:rFonts w:hint="eastAsia"/>
          <w:sz w:val="24"/>
          <w:szCs w:val="24"/>
        </w:rPr>
        <w:t>7.我方将严格遵守《中华人民共和国政府采购法》第七十七条规定，供应商有下列情形之一的，处以采购金额5</w:t>
      </w:r>
      <w:r>
        <w:rPr>
          <w:rFonts w:hint="eastAsia" w:hAnsi="宋体"/>
          <w:sz w:val="24"/>
          <w:szCs w:val="24"/>
        </w:rPr>
        <w:t>‰</w:t>
      </w:r>
      <w:r>
        <w:rPr>
          <w:rFonts w:hint="eastAsia"/>
          <w:sz w:val="24"/>
          <w:szCs w:val="24"/>
        </w:rPr>
        <w:t>以上10</w:t>
      </w:r>
      <w:r>
        <w:rPr>
          <w:rFonts w:hint="eastAsia" w:hAnsi="宋体"/>
          <w:sz w:val="24"/>
          <w:szCs w:val="24"/>
        </w:rPr>
        <w:t>‰以下的罚款，列入不良行为记录名单，在一至三年内禁止参加政府采购活动，有违法所得的，并处没收违法所得，情节严重的，由工商行政管理机关吊销营业执照；构成犯罪的，依法追究刑事责任：</w:t>
      </w:r>
    </w:p>
    <w:p w14:paraId="39645C56">
      <w:pPr>
        <w:pStyle w:val="22"/>
        <w:numPr>
          <w:ilvl w:val="0"/>
          <w:numId w:val="9"/>
        </w:numPr>
        <w:spacing w:line="360" w:lineRule="auto"/>
        <w:rPr>
          <w:rFonts w:hint="eastAsia" w:hAnsi="宋体"/>
          <w:sz w:val="24"/>
          <w:szCs w:val="24"/>
        </w:rPr>
      </w:pPr>
      <w:r>
        <w:rPr>
          <w:rFonts w:hint="eastAsia" w:hAnsi="宋体"/>
          <w:sz w:val="24"/>
          <w:szCs w:val="24"/>
        </w:rPr>
        <w:t>提供虚假材料谋取中标、成交的；</w:t>
      </w:r>
    </w:p>
    <w:p w14:paraId="5A3725AC">
      <w:pPr>
        <w:pStyle w:val="22"/>
        <w:numPr>
          <w:ilvl w:val="0"/>
          <w:numId w:val="9"/>
        </w:numPr>
        <w:spacing w:line="360" w:lineRule="auto"/>
        <w:rPr>
          <w:sz w:val="24"/>
          <w:szCs w:val="24"/>
        </w:rPr>
      </w:pPr>
      <w:r>
        <w:rPr>
          <w:rFonts w:hint="eastAsia" w:hAnsi="宋体"/>
          <w:sz w:val="24"/>
          <w:szCs w:val="24"/>
        </w:rPr>
        <w:t>采取不正当手段诋毁、排挤其他供应商的；</w:t>
      </w:r>
    </w:p>
    <w:p w14:paraId="10AD1227">
      <w:pPr>
        <w:pStyle w:val="22"/>
        <w:numPr>
          <w:ilvl w:val="0"/>
          <w:numId w:val="9"/>
        </w:numPr>
        <w:spacing w:line="360" w:lineRule="auto"/>
        <w:rPr>
          <w:sz w:val="24"/>
          <w:szCs w:val="24"/>
        </w:rPr>
      </w:pPr>
      <w:r>
        <w:rPr>
          <w:rFonts w:hint="eastAsia" w:hAnsi="宋体"/>
          <w:sz w:val="24"/>
          <w:szCs w:val="24"/>
        </w:rPr>
        <w:t>与采购人、其他供应商或者招标代理机构恶意串通的；</w:t>
      </w:r>
    </w:p>
    <w:p w14:paraId="5A9E0D66">
      <w:pPr>
        <w:pStyle w:val="22"/>
        <w:numPr>
          <w:ilvl w:val="0"/>
          <w:numId w:val="9"/>
        </w:numPr>
        <w:spacing w:line="360" w:lineRule="auto"/>
        <w:rPr>
          <w:sz w:val="24"/>
          <w:szCs w:val="24"/>
        </w:rPr>
      </w:pPr>
      <w:r>
        <w:rPr>
          <w:rFonts w:hint="eastAsia" w:hAnsi="宋体"/>
          <w:sz w:val="24"/>
          <w:szCs w:val="24"/>
        </w:rPr>
        <w:t>向采购人、招标代理机构行贿或者提供其他不正当利益的；</w:t>
      </w:r>
      <w:r>
        <w:rPr>
          <w:rFonts w:hint="eastAsia"/>
          <w:sz w:val="24"/>
          <w:szCs w:val="24"/>
        </w:rPr>
        <w:t xml:space="preserve"> </w:t>
      </w:r>
    </w:p>
    <w:p w14:paraId="7C74FAD6">
      <w:pPr>
        <w:pStyle w:val="22"/>
        <w:numPr>
          <w:ilvl w:val="0"/>
          <w:numId w:val="9"/>
        </w:numPr>
        <w:spacing w:line="360" w:lineRule="auto"/>
        <w:rPr>
          <w:sz w:val="24"/>
          <w:szCs w:val="24"/>
        </w:rPr>
      </w:pPr>
      <w:r>
        <w:rPr>
          <w:rFonts w:hint="eastAsia" w:hAnsi="宋体"/>
          <w:sz w:val="24"/>
          <w:szCs w:val="24"/>
        </w:rPr>
        <w:t>拒绝有关部门监督检查或提供虚假情况的。</w:t>
      </w:r>
    </w:p>
    <w:p w14:paraId="2EC7DC74">
      <w:pPr>
        <w:pStyle w:val="22"/>
        <w:spacing w:line="360" w:lineRule="auto"/>
        <w:rPr>
          <w:sz w:val="24"/>
          <w:szCs w:val="24"/>
        </w:rPr>
      </w:pPr>
    </w:p>
    <w:p w14:paraId="44611998">
      <w:pPr>
        <w:pStyle w:val="22"/>
        <w:spacing w:line="360" w:lineRule="auto"/>
        <w:ind w:firstLine="420"/>
        <w:rPr>
          <w:sz w:val="24"/>
          <w:szCs w:val="24"/>
        </w:rPr>
      </w:pPr>
      <w:r>
        <w:rPr>
          <w:rFonts w:hint="eastAsia"/>
          <w:sz w:val="24"/>
          <w:szCs w:val="24"/>
        </w:rPr>
        <w:t>与本磋商采购有关的正式通讯地址为：</w:t>
      </w:r>
    </w:p>
    <w:p w14:paraId="5C1FB2AF">
      <w:pPr>
        <w:pStyle w:val="22"/>
        <w:spacing w:line="360" w:lineRule="auto"/>
        <w:ind w:firstLine="424" w:firstLineChars="177"/>
        <w:rPr>
          <w:sz w:val="24"/>
          <w:szCs w:val="24"/>
          <w:u w:val="single"/>
        </w:rPr>
      </w:pPr>
      <w:r>
        <w:rPr>
          <w:rFonts w:hint="eastAsia"/>
          <w:sz w:val="24"/>
          <w:szCs w:val="24"/>
        </w:rPr>
        <w:t>供应商：</w:t>
      </w:r>
      <w:r>
        <w:rPr>
          <w:rFonts w:hint="eastAsia"/>
          <w:sz w:val="24"/>
          <w:szCs w:val="24"/>
          <w:u w:val="single"/>
        </w:rPr>
        <w:t>（全称） （加盖公章）</w:t>
      </w:r>
    </w:p>
    <w:p w14:paraId="4716D4F1">
      <w:pPr>
        <w:pStyle w:val="22"/>
        <w:spacing w:line="360" w:lineRule="auto"/>
        <w:ind w:firstLine="424" w:firstLineChars="177"/>
        <w:rPr>
          <w:sz w:val="24"/>
          <w:szCs w:val="24"/>
        </w:rPr>
      </w:pPr>
      <w:r>
        <w:rPr>
          <w:rFonts w:hint="eastAsia"/>
          <w:sz w:val="24"/>
          <w:szCs w:val="24"/>
        </w:rPr>
        <w:t>供应商地址：</w:t>
      </w:r>
      <w:r>
        <w:rPr>
          <w:rFonts w:hint="eastAsia"/>
          <w:sz w:val="24"/>
          <w:szCs w:val="24"/>
          <w:u w:val="single"/>
        </w:rPr>
        <w:t xml:space="preserve">                        </w:t>
      </w:r>
      <w:r>
        <w:rPr>
          <w:rFonts w:hint="eastAsia"/>
          <w:sz w:val="24"/>
          <w:szCs w:val="24"/>
        </w:rPr>
        <w:t xml:space="preserve"> .</w:t>
      </w:r>
    </w:p>
    <w:p w14:paraId="51F3F492">
      <w:pPr>
        <w:pStyle w:val="22"/>
        <w:spacing w:line="360" w:lineRule="auto"/>
        <w:ind w:firstLine="424" w:firstLineChars="177"/>
        <w:rPr>
          <w:sz w:val="24"/>
          <w:szCs w:val="24"/>
        </w:rPr>
      </w:pPr>
      <w:r>
        <w:rPr>
          <w:rFonts w:hint="eastAsia" w:hAnsi="宋体" w:cs="宋体"/>
          <w:sz w:val="24"/>
        </w:rPr>
        <w:t>法定代表人或委托代理人（</w:t>
      </w:r>
      <w:r>
        <w:rPr>
          <w:rFonts w:hint="eastAsia" w:hAnsi="宋体"/>
          <w:sz w:val="24"/>
        </w:rPr>
        <w:t>签字或盖章</w:t>
      </w:r>
      <w:r>
        <w:rPr>
          <w:rFonts w:hint="eastAsia" w:hAnsi="宋体" w:cs="宋体"/>
          <w:sz w:val="24"/>
        </w:rPr>
        <w:t>）：</w:t>
      </w:r>
      <w:r>
        <w:rPr>
          <w:rFonts w:hint="eastAsia" w:hAnsi="宋体" w:cs="宋体"/>
          <w:sz w:val="24"/>
          <w:u w:val="single"/>
        </w:rPr>
        <w:t xml:space="preserve">               </w:t>
      </w:r>
      <w:r>
        <w:rPr>
          <w:rFonts w:hint="eastAsia"/>
          <w:sz w:val="24"/>
          <w:szCs w:val="24"/>
        </w:rPr>
        <w:t>.</w:t>
      </w:r>
    </w:p>
    <w:p w14:paraId="16FA68C5">
      <w:pPr>
        <w:pStyle w:val="22"/>
        <w:spacing w:line="360" w:lineRule="auto"/>
        <w:ind w:firstLine="424" w:firstLineChars="177"/>
        <w:rPr>
          <w:sz w:val="24"/>
          <w:szCs w:val="24"/>
        </w:rPr>
      </w:pPr>
      <w:r>
        <w:rPr>
          <w:rFonts w:hint="eastAsia"/>
          <w:sz w:val="24"/>
          <w:szCs w:val="24"/>
        </w:rPr>
        <w:t>电      话：</w:t>
      </w:r>
      <w:r>
        <w:rPr>
          <w:rFonts w:hint="eastAsia"/>
          <w:sz w:val="24"/>
          <w:szCs w:val="24"/>
          <w:u w:val="single"/>
        </w:rPr>
        <w:t xml:space="preserve">               </w:t>
      </w:r>
      <w:r>
        <w:rPr>
          <w:rFonts w:hint="eastAsia"/>
          <w:sz w:val="24"/>
          <w:szCs w:val="24"/>
        </w:rPr>
        <w:t xml:space="preserve"> .             </w:t>
      </w:r>
    </w:p>
    <w:p w14:paraId="1F921E57">
      <w:pPr>
        <w:pStyle w:val="22"/>
        <w:spacing w:line="360" w:lineRule="auto"/>
        <w:ind w:firstLine="424" w:firstLineChars="177"/>
        <w:rPr>
          <w:sz w:val="24"/>
          <w:szCs w:val="24"/>
          <w:u w:val="single"/>
        </w:rPr>
      </w:pPr>
      <w:r>
        <w:rPr>
          <w:rFonts w:hint="eastAsia"/>
          <w:sz w:val="24"/>
          <w:szCs w:val="24"/>
        </w:rPr>
        <w:t>传      真：</w:t>
      </w:r>
      <w:r>
        <w:rPr>
          <w:rFonts w:hint="eastAsia"/>
          <w:sz w:val="24"/>
          <w:szCs w:val="24"/>
          <w:u w:val="single"/>
        </w:rPr>
        <w:t xml:space="preserve">               </w:t>
      </w:r>
      <w:r>
        <w:rPr>
          <w:rFonts w:hint="eastAsia"/>
          <w:sz w:val="24"/>
          <w:szCs w:val="24"/>
        </w:rPr>
        <w:t xml:space="preserve">. </w:t>
      </w:r>
      <w:r>
        <w:rPr>
          <w:rFonts w:hint="eastAsia"/>
          <w:sz w:val="24"/>
          <w:szCs w:val="24"/>
          <w:u w:val="single"/>
        </w:rPr>
        <w:t xml:space="preserve">  </w:t>
      </w:r>
    </w:p>
    <w:p w14:paraId="1000CF96">
      <w:pPr>
        <w:pStyle w:val="22"/>
        <w:spacing w:line="360" w:lineRule="auto"/>
        <w:ind w:firstLine="424" w:firstLineChars="177"/>
        <w:rPr>
          <w:rFonts w:hint="eastAsia"/>
          <w:sz w:val="24"/>
          <w:szCs w:val="24"/>
        </w:rPr>
      </w:pPr>
    </w:p>
    <w:p w14:paraId="43A2C21A">
      <w:pPr>
        <w:pStyle w:val="22"/>
        <w:spacing w:line="360" w:lineRule="auto"/>
        <w:ind w:firstLine="424" w:firstLineChars="177"/>
        <w:rPr>
          <w:sz w:val="24"/>
          <w:szCs w:val="24"/>
          <w:u w:val="single"/>
        </w:rPr>
      </w:pPr>
      <w:r>
        <w:rPr>
          <w:rFonts w:hint="eastAsia"/>
          <w:sz w:val="24"/>
          <w:szCs w:val="24"/>
        </w:rPr>
        <w:t>日 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55FD38C2">
      <w:pPr>
        <w:pStyle w:val="22"/>
        <w:spacing w:line="360" w:lineRule="auto"/>
        <w:rPr>
          <w:sz w:val="24"/>
          <w:szCs w:val="24"/>
        </w:rPr>
      </w:pPr>
    </w:p>
    <w:p w14:paraId="6E775818">
      <w:pPr>
        <w:pStyle w:val="22"/>
        <w:spacing w:line="360" w:lineRule="auto"/>
        <w:rPr>
          <w:sz w:val="24"/>
          <w:szCs w:val="24"/>
        </w:rPr>
      </w:pPr>
    </w:p>
    <w:p w14:paraId="737B86F4">
      <w:pPr>
        <w:pStyle w:val="22"/>
        <w:rPr>
          <w:rFonts w:ascii="黑体" w:eastAsia="黑体"/>
          <w:b/>
          <w:bCs/>
          <w:sz w:val="24"/>
          <w:szCs w:val="24"/>
        </w:rPr>
      </w:pPr>
    </w:p>
    <w:p w14:paraId="64F530C1">
      <w:pPr>
        <w:pStyle w:val="22"/>
        <w:rPr>
          <w:rFonts w:ascii="黑体" w:eastAsia="黑体"/>
          <w:b/>
          <w:bCs/>
          <w:sz w:val="24"/>
          <w:szCs w:val="24"/>
        </w:rPr>
      </w:pPr>
    </w:p>
    <w:p w14:paraId="2D5C4E88">
      <w:pPr>
        <w:pStyle w:val="22"/>
        <w:rPr>
          <w:rFonts w:ascii="黑体" w:eastAsia="黑体"/>
          <w:b/>
          <w:bCs/>
          <w:sz w:val="24"/>
          <w:szCs w:val="24"/>
        </w:rPr>
      </w:pPr>
    </w:p>
    <w:p w14:paraId="493D78E5">
      <w:pPr>
        <w:pStyle w:val="22"/>
        <w:rPr>
          <w:rFonts w:ascii="黑体" w:eastAsia="黑体"/>
          <w:b/>
          <w:bCs/>
          <w:sz w:val="24"/>
          <w:szCs w:val="24"/>
        </w:rPr>
      </w:pPr>
    </w:p>
    <w:p w14:paraId="5653B997">
      <w:pPr>
        <w:pStyle w:val="22"/>
        <w:rPr>
          <w:rFonts w:ascii="黑体" w:eastAsia="黑体"/>
          <w:b/>
          <w:bCs/>
          <w:sz w:val="24"/>
          <w:szCs w:val="24"/>
        </w:rPr>
      </w:pPr>
    </w:p>
    <w:p w14:paraId="6503ABDF">
      <w:pPr>
        <w:pStyle w:val="22"/>
        <w:rPr>
          <w:rFonts w:ascii="黑体" w:eastAsia="黑体"/>
          <w:b/>
          <w:bCs/>
          <w:sz w:val="24"/>
          <w:szCs w:val="24"/>
        </w:rPr>
      </w:pPr>
    </w:p>
    <w:p w14:paraId="58E577EE">
      <w:pPr>
        <w:pStyle w:val="22"/>
        <w:rPr>
          <w:rFonts w:ascii="黑体" w:eastAsia="黑体"/>
          <w:b/>
          <w:bCs/>
          <w:sz w:val="24"/>
          <w:szCs w:val="24"/>
        </w:rPr>
      </w:pPr>
    </w:p>
    <w:p w14:paraId="7636D134">
      <w:pPr>
        <w:pStyle w:val="22"/>
        <w:rPr>
          <w:rFonts w:ascii="黑体" w:eastAsia="黑体"/>
          <w:b/>
          <w:bCs/>
          <w:sz w:val="24"/>
          <w:szCs w:val="24"/>
        </w:rPr>
      </w:pPr>
    </w:p>
    <w:p w14:paraId="3004BFBD">
      <w:pPr>
        <w:pStyle w:val="22"/>
        <w:rPr>
          <w:rFonts w:ascii="黑体" w:eastAsia="黑体"/>
          <w:b/>
          <w:bCs/>
          <w:sz w:val="24"/>
          <w:szCs w:val="24"/>
        </w:rPr>
      </w:pPr>
    </w:p>
    <w:p w14:paraId="413C7546">
      <w:pPr>
        <w:pStyle w:val="22"/>
        <w:rPr>
          <w:rFonts w:ascii="黑体" w:eastAsia="黑体"/>
          <w:b/>
          <w:bCs/>
          <w:sz w:val="24"/>
          <w:szCs w:val="24"/>
        </w:rPr>
      </w:pPr>
    </w:p>
    <w:p w14:paraId="476BE070">
      <w:pPr>
        <w:pStyle w:val="22"/>
        <w:rPr>
          <w:rFonts w:ascii="黑体" w:eastAsia="黑体"/>
          <w:b/>
          <w:bCs/>
          <w:sz w:val="24"/>
          <w:szCs w:val="24"/>
        </w:rPr>
      </w:pPr>
    </w:p>
    <w:p w14:paraId="108DF2A5">
      <w:pPr>
        <w:pStyle w:val="22"/>
        <w:rPr>
          <w:rFonts w:ascii="黑体" w:eastAsia="黑体"/>
          <w:b/>
          <w:bCs/>
          <w:sz w:val="24"/>
          <w:szCs w:val="24"/>
        </w:rPr>
      </w:pPr>
    </w:p>
    <w:p w14:paraId="30A26222">
      <w:pPr>
        <w:pStyle w:val="22"/>
        <w:rPr>
          <w:rFonts w:ascii="黑体" w:eastAsia="黑体"/>
          <w:b/>
          <w:bCs/>
          <w:sz w:val="24"/>
          <w:szCs w:val="24"/>
        </w:rPr>
      </w:pPr>
    </w:p>
    <w:p w14:paraId="609B830C">
      <w:pPr>
        <w:pStyle w:val="22"/>
        <w:rPr>
          <w:rFonts w:ascii="黑体" w:eastAsia="黑体"/>
          <w:b/>
          <w:bCs/>
          <w:sz w:val="24"/>
          <w:szCs w:val="24"/>
        </w:rPr>
      </w:pPr>
    </w:p>
    <w:p w14:paraId="48FF5540">
      <w:pPr>
        <w:pStyle w:val="22"/>
        <w:rPr>
          <w:rFonts w:ascii="黑体" w:eastAsia="黑体"/>
          <w:b/>
          <w:bCs/>
          <w:sz w:val="24"/>
          <w:szCs w:val="24"/>
        </w:rPr>
      </w:pPr>
    </w:p>
    <w:p w14:paraId="067655B0">
      <w:pPr>
        <w:pStyle w:val="22"/>
        <w:rPr>
          <w:rFonts w:ascii="黑体" w:eastAsia="黑体"/>
          <w:b/>
          <w:bCs/>
          <w:sz w:val="24"/>
          <w:szCs w:val="24"/>
        </w:rPr>
      </w:pPr>
    </w:p>
    <w:p w14:paraId="04C207D3">
      <w:pPr>
        <w:pStyle w:val="22"/>
        <w:rPr>
          <w:rFonts w:ascii="黑体" w:eastAsia="黑体"/>
          <w:b/>
          <w:bCs/>
          <w:sz w:val="24"/>
          <w:szCs w:val="24"/>
        </w:rPr>
      </w:pPr>
    </w:p>
    <w:p w14:paraId="22B2D6B0">
      <w:pPr>
        <w:pStyle w:val="22"/>
        <w:rPr>
          <w:rFonts w:ascii="黑体" w:eastAsia="黑体"/>
          <w:b/>
          <w:bCs/>
          <w:sz w:val="24"/>
          <w:szCs w:val="24"/>
        </w:rPr>
      </w:pPr>
    </w:p>
    <w:p w14:paraId="41E2D7C8">
      <w:pPr>
        <w:pStyle w:val="22"/>
        <w:rPr>
          <w:rFonts w:ascii="黑体" w:eastAsia="黑体"/>
          <w:b/>
          <w:bCs/>
          <w:sz w:val="24"/>
          <w:szCs w:val="24"/>
        </w:rPr>
      </w:pPr>
    </w:p>
    <w:p w14:paraId="367CF630">
      <w:pPr>
        <w:pStyle w:val="22"/>
        <w:rPr>
          <w:rFonts w:ascii="黑体" w:eastAsia="黑体"/>
          <w:b/>
          <w:bCs/>
          <w:sz w:val="24"/>
          <w:szCs w:val="24"/>
        </w:rPr>
      </w:pPr>
    </w:p>
    <w:p w14:paraId="72FD63CE">
      <w:pPr>
        <w:pStyle w:val="22"/>
        <w:rPr>
          <w:rFonts w:ascii="黑体" w:eastAsia="黑体"/>
          <w:b/>
          <w:bCs/>
          <w:sz w:val="24"/>
          <w:szCs w:val="24"/>
        </w:rPr>
      </w:pPr>
    </w:p>
    <w:p w14:paraId="7DEAC3E7">
      <w:pPr>
        <w:pStyle w:val="22"/>
        <w:rPr>
          <w:rFonts w:ascii="黑体" w:eastAsia="黑体"/>
          <w:b/>
          <w:bCs/>
          <w:sz w:val="24"/>
          <w:szCs w:val="24"/>
        </w:rPr>
      </w:pPr>
    </w:p>
    <w:p w14:paraId="326A6EAD">
      <w:pPr>
        <w:pStyle w:val="22"/>
        <w:rPr>
          <w:rFonts w:ascii="黑体" w:eastAsia="黑体"/>
          <w:b/>
          <w:bCs/>
          <w:sz w:val="24"/>
          <w:szCs w:val="24"/>
        </w:rPr>
      </w:pPr>
    </w:p>
    <w:p w14:paraId="3824C322">
      <w:pPr>
        <w:pStyle w:val="22"/>
        <w:rPr>
          <w:rFonts w:ascii="黑体" w:eastAsia="黑体"/>
          <w:b/>
          <w:bCs/>
          <w:sz w:val="24"/>
          <w:szCs w:val="24"/>
        </w:rPr>
      </w:pPr>
    </w:p>
    <w:p w14:paraId="755EB27C">
      <w:pPr>
        <w:pStyle w:val="4"/>
        <w:spacing w:line="500" w:lineRule="exact"/>
        <w:jc w:val="center"/>
        <w:rPr>
          <w:rFonts w:hint="eastAsia" w:ascii="宋体" w:hAnsi="宋体"/>
        </w:rPr>
      </w:pPr>
      <w:bookmarkStart w:id="299" w:name="_Toc18916"/>
      <w:r>
        <w:rPr>
          <w:rFonts w:hint="eastAsia" w:ascii="宋体" w:hAnsi="宋体"/>
        </w:rPr>
        <w:t>（2）法定代表人身份证明书</w:t>
      </w:r>
      <w:bookmarkEnd w:id="299"/>
    </w:p>
    <w:p w14:paraId="4CF235A8">
      <w:pPr>
        <w:spacing w:line="500" w:lineRule="exact"/>
        <w:rPr>
          <w:b/>
        </w:rPr>
      </w:pPr>
    </w:p>
    <w:p w14:paraId="03015C8E">
      <w:pPr>
        <w:spacing w:line="500" w:lineRule="exact"/>
        <w:ind w:firstLine="612"/>
        <w:rPr>
          <w:sz w:val="24"/>
        </w:rPr>
      </w:pPr>
      <w:r>
        <w:rPr>
          <w:rFonts w:hint="eastAsia"/>
          <w:sz w:val="24"/>
        </w:rPr>
        <w:t>单位名称：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664863FD">
      <w:pPr>
        <w:spacing w:line="500" w:lineRule="exact"/>
        <w:ind w:firstLine="610"/>
        <w:rPr>
          <w:sz w:val="24"/>
          <w:u w:val="single"/>
        </w:rPr>
      </w:pPr>
      <w:r>
        <w:rPr>
          <w:rFonts w:hint="eastAsia"/>
          <w:sz w:val="24"/>
        </w:rPr>
        <w:t>单位性质：</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0230C7CB">
      <w:pPr>
        <w:spacing w:line="500" w:lineRule="exact"/>
        <w:ind w:firstLine="610"/>
        <w:rPr>
          <w:sz w:val="24"/>
          <w:u w:val="single"/>
        </w:rPr>
      </w:pPr>
      <w:r>
        <w:rPr>
          <w:rFonts w:hint="eastAsia"/>
          <w:sz w:val="24"/>
        </w:rPr>
        <w:t>地</w:t>
      </w:r>
      <w:r>
        <w:rPr>
          <w:sz w:val="24"/>
        </w:rPr>
        <w:t xml:space="preserve">    址：</w:t>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246D69ED">
      <w:pPr>
        <w:spacing w:line="500" w:lineRule="exact"/>
        <w:ind w:firstLine="610"/>
        <w:rPr>
          <w:sz w:val="24"/>
        </w:rPr>
      </w:pPr>
      <w:r>
        <w:rPr>
          <w:rFonts w:hint="eastAsia"/>
          <w:sz w:val="24"/>
        </w:rPr>
        <w:t>成立时间：</w:t>
      </w:r>
      <w:r>
        <w:rPr>
          <w:sz w:val="24"/>
          <w:u w:val="single"/>
        </w:rPr>
        <w:t xml:space="preserve">    </w:t>
      </w:r>
      <w:r>
        <w:rPr>
          <w:rFonts w:hint="eastAsia"/>
          <w:sz w:val="24"/>
          <w:u w:val="single"/>
        </w:rPr>
        <w:t xml:space="preserve"> </w:t>
      </w:r>
      <w:r>
        <w:rPr>
          <w:sz w:val="24"/>
          <w:u w:val="single"/>
        </w:rPr>
        <w:t xml:space="preserve">       </w:t>
      </w:r>
      <w:r>
        <w:rPr>
          <w:rFonts w:hint="eastAsia"/>
          <w:sz w:val="24"/>
        </w:rPr>
        <w:t>年</w:t>
      </w:r>
      <w:r>
        <w:rPr>
          <w:sz w:val="24"/>
          <w:u w:val="single"/>
        </w:rPr>
        <w:t xml:space="preserve">     </w:t>
      </w:r>
      <w:r>
        <w:rPr>
          <w:rFonts w:hint="eastAsia"/>
          <w:sz w:val="24"/>
        </w:rPr>
        <w:t>月</w:t>
      </w:r>
      <w:r>
        <w:rPr>
          <w:sz w:val="24"/>
          <w:u w:val="single"/>
        </w:rPr>
        <w:t xml:space="preserve">      </w:t>
      </w:r>
      <w:r>
        <w:rPr>
          <w:rFonts w:hint="eastAsia"/>
          <w:sz w:val="24"/>
        </w:rPr>
        <w:t>日</w:t>
      </w:r>
    </w:p>
    <w:p w14:paraId="14855EE7">
      <w:pPr>
        <w:spacing w:line="500" w:lineRule="exact"/>
        <w:ind w:firstLine="610"/>
        <w:rPr>
          <w:sz w:val="24"/>
          <w:u w:val="single"/>
        </w:rPr>
      </w:pPr>
      <w:r>
        <w:rPr>
          <w:rFonts w:hint="eastAsia"/>
          <w:sz w:val="24"/>
        </w:rPr>
        <w:t>经营期限：</w:t>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5B967811">
      <w:pPr>
        <w:spacing w:line="500" w:lineRule="exact"/>
        <w:ind w:firstLine="610"/>
        <w:rPr>
          <w:sz w:val="24"/>
        </w:rPr>
      </w:pPr>
    </w:p>
    <w:p w14:paraId="36890E33">
      <w:pPr>
        <w:spacing w:line="500" w:lineRule="exact"/>
        <w:ind w:firstLine="610"/>
        <w:rPr>
          <w:sz w:val="24"/>
          <w:u w:val="single"/>
        </w:rPr>
      </w:pPr>
      <w:r>
        <w:rPr>
          <w:rFonts w:hint="eastAsia"/>
          <w:sz w:val="24"/>
        </w:rPr>
        <w:t>姓</w:t>
      </w:r>
      <w:r>
        <w:rPr>
          <w:sz w:val="24"/>
        </w:rPr>
        <w:t xml:space="preserve">    名：</w:t>
      </w:r>
      <w:r>
        <w:rPr>
          <w:sz w:val="24"/>
          <w:u w:val="single"/>
        </w:rPr>
        <w:t xml:space="preserve">          </w:t>
      </w:r>
      <w:r>
        <w:rPr>
          <w:sz w:val="24"/>
        </w:rPr>
        <w:t xml:space="preserve"> 性别：</w:t>
      </w:r>
      <w:r>
        <w:rPr>
          <w:sz w:val="24"/>
          <w:u w:val="single"/>
        </w:rPr>
        <w:t xml:space="preserve">      </w:t>
      </w:r>
      <w:r>
        <w:rPr>
          <w:sz w:val="24"/>
        </w:rPr>
        <w:t>年龄：</w:t>
      </w:r>
      <w:r>
        <w:rPr>
          <w:sz w:val="24"/>
          <w:u w:val="single"/>
        </w:rPr>
        <w:t xml:space="preserve">       </w:t>
      </w:r>
      <w:r>
        <w:rPr>
          <w:sz w:val="24"/>
        </w:rPr>
        <w:t xml:space="preserve"> 职务：</w:t>
      </w:r>
      <w:r>
        <w:rPr>
          <w:rFonts w:hint="eastAsia"/>
          <w:sz w:val="24"/>
          <w:u w:val="single"/>
        </w:rPr>
        <w:tab/>
      </w:r>
      <w:r>
        <w:rPr>
          <w:rFonts w:hint="eastAsia"/>
          <w:sz w:val="24"/>
          <w:u w:val="single"/>
        </w:rPr>
        <w:tab/>
      </w:r>
      <w:r>
        <w:rPr>
          <w:rFonts w:hint="eastAsia"/>
          <w:sz w:val="24"/>
          <w:u w:val="single"/>
        </w:rPr>
        <w:t xml:space="preserve"> </w:t>
      </w:r>
    </w:p>
    <w:p w14:paraId="42F29531">
      <w:pPr>
        <w:spacing w:line="500" w:lineRule="exact"/>
        <w:ind w:firstLine="610"/>
        <w:rPr>
          <w:sz w:val="24"/>
        </w:rPr>
      </w:pPr>
    </w:p>
    <w:p w14:paraId="6F524A65">
      <w:pPr>
        <w:spacing w:line="500" w:lineRule="exact"/>
        <w:ind w:firstLine="610"/>
        <w:rPr>
          <w:sz w:val="24"/>
        </w:rPr>
      </w:pPr>
      <w:r>
        <w:rPr>
          <w:rFonts w:hint="eastAsia"/>
          <w:sz w:val="24"/>
        </w:rPr>
        <w:t>系</w:t>
      </w:r>
      <w:r>
        <w:rPr>
          <w:sz w:val="24"/>
          <w:u w:val="single"/>
        </w:rPr>
        <w:t xml:space="preserve">          （</w:t>
      </w:r>
      <w:r>
        <w:rPr>
          <w:rFonts w:hint="eastAsia"/>
          <w:sz w:val="24"/>
          <w:u w:val="single"/>
        </w:rPr>
        <w:t>供应商</w:t>
      </w:r>
      <w:r>
        <w:rPr>
          <w:sz w:val="24"/>
          <w:u w:val="single"/>
        </w:rPr>
        <w:t xml:space="preserve">名称）         </w:t>
      </w:r>
      <w:r>
        <w:rPr>
          <w:rFonts w:hint="eastAsia"/>
          <w:sz w:val="24"/>
        </w:rPr>
        <w:t>的法定代表人。</w:t>
      </w:r>
    </w:p>
    <w:p w14:paraId="42FCFD7A">
      <w:pPr>
        <w:spacing w:line="500" w:lineRule="exact"/>
        <w:ind w:firstLine="610"/>
        <w:rPr>
          <w:sz w:val="24"/>
        </w:rPr>
      </w:pPr>
    </w:p>
    <w:p w14:paraId="7E9503AA">
      <w:pPr>
        <w:spacing w:line="500" w:lineRule="exact"/>
        <w:ind w:firstLine="610"/>
        <w:rPr>
          <w:sz w:val="24"/>
        </w:rPr>
      </w:pPr>
      <w:r>
        <w:rPr>
          <w:rFonts w:hint="eastAsia"/>
          <w:sz w:val="24"/>
        </w:rPr>
        <w:t>特此证明。</w:t>
      </w:r>
    </w:p>
    <w:p w14:paraId="35BA8280">
      <w:pPr>
        <w:spacing w:line="500" w:lineRule="exact"/>
        <w:ind w:firstLine="610"/>
        <w:rPr>
          <w:sz w:val="24"/>
        </w:rPr>
      </w:pPr>
    </w:p>
    <w:p w14:paraId="4F2D3826">
      <w:pPr>
        <w:tabs>
          <w:tab w:val="left" w:pos="720"/>
          <w:tab w:val="left" w:pos="900"/>
        </w:tabs>
        <w:spacing w:line="500" w:lineRule="exact"/>
        <w:rPr>
          <w:sz w:val="24"/>
        </w:rPr>
      </w:pPr>
    </w:p>
    <w:p w14:paraId="14CFE6DE">
      <w:pPr>
        <w:tabs>
          <w:tab w:val="left" w:pos="720"/>
          <w:tab w:val="left" w:pos="900"/>
        </w:tabs>
        <w:spacing w:line="500" w:lineRule="exact"/>
        <w:ind w:firstLine="2160" w:firstLineChars="900"/>
        <w:rPr>
          <w:sz w:val="24"/>
        </w:rPr>
      </w:pPr>
      <w:r>
        <w:rPr>
          <w:rFonts w:hint="eastAsia"/>
          <w:sz w:val="24"/>
        </w:rPr>
        <w:t>供应商：</w:t>
      </w:r>
      <w:r>
        <w:rPr>
          <w:sz w:val="24"/>
          <w:u w:val="single"/>
        </w:rPr>
        <w:t xml:space="preserve">             （</w:t>
      </w:r>
      <w:r>
        <w:rPr>
          <w:rFonts w:hint="eastAsia"/>
          <w:sz w:val="24"/>
          <w:u w:val="single"/>
        </w:rPr>
        <w:t>加盖公章</w:t>
      </w:r>
      <w:r>
        <w:rPr>
          <w:sz w:val="24"/>
          <w:u w:val="single"/>
        </w:rPr>
        <w:t>）</w:t>
      </w:r>
    </w:p>
    <w:p w14:paraId="06D89D0E">
      <w:pPr>
        <w:tabs>
          <w:tab w:val="left" w:pos="720"/>
          <w:tab w:val="left" w:pos="900"/>
        </w:tabs>
        <w:spacing w:line="500" w:lineRule="exact"/>
        <w:ind w:firstLine="2160" w:firstLineChars="900"/>
        <w:rPr>
          <w:sz w:val="24"/>
        </w:rPr>
      </w:pPr>
    </w:p>
    <w:p w14:paraId="3F0DE3B9">
      <w:pPr>
        <w:tabs>
          <w:tab w:val="left" w:pos="720"/>
          <w:tab w:val="left" w:pos="900"/>
        </w:tabs>
        <w:spacing w:line="500" w:lineRule="exact"/>
        <w:ind w:firstLine="2160" w:firstLineChars="900"/>
        <w:rPr>
          <w:sz w:val="24"/>
        </w:rPr>
      </w:pPr>
      <w:r>
        <w:rPr>
          <w:rFonts w:hint="eastAsia"/>
          <w:sz w:val="24"/>
        </w:rPr>
        <w:t>日</w:t>
      </w:r>
      <w:r>
        <w:rPr>
          <w:sz w:val="24"/>
        </w:rPr>
        <w:t xml:space="preserve">    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2E60E8B">
      <w:pPr>
        <w:pStyle w:val="12"/>
        <w:rPr>
          <w:rFonts w:hint="eastAsia" w:ascii="宋体" w:hAnsi="宋体"/>
          <w:sz w:val="24"/>
          <w:szCs w:val="24"/>
        </w:rPr>
      </w:pPr>
    </w:p>
    <w:p w14:paraId="1EC8B846">
      <w:pPr>
        <w:pStyle w:val="12"/>
        <w:rPr>
          <w:rFonts w:hint="eastAsia" w:ascii="宋体" w:hAnsi="宋体"/>
          <w:sz w:val="24"/>
          <w:szCs w:val="24"/>
        </w:rPr>
      </w:pPr>
    </w:p>
    <w:p w14:paraId="15521DBD">
      <w:pPr>
        <w:rPr>
          <w:b/>
          <w:sz w:val="24"/>
        </w:rPr>
      </w:pPr>
    </w:p>
    <w:p w14:paraId="0A4B9A01">
      <w:pPr>
        <w:rPr>
          <w:b/>
          <w:sz w:val="24"/>
        </w:rPr>
      </w:pPr>
      <w:r>
        <w:rPr>
          <w:rFonts w:hint="eastAsia"/>
          <w:b/>
          <w:sz w:val="24"/>
        </w:rPr>
        <w:t>注：附法定代表人身份证复印件。</w:t>
      </w:r>
    </w:p>
    <w:p w14:paraId="115FD0A3">
      <w:pPr>
        <w:spacing w:line="480" w:lineRule="auto"/>
        <w:rPr>
          <w:rFonts w:ascii="宋体" w:hAnsi="Courier New"/>
          <w:b/>
          <w:bCs/>
          <w:sz w:val="24"/>
        </w:rPr>
      </w:pPr>
    </w:p>
    <w:p w14:paraId="23D3C081">
      <w:pPr>
        <w:spacing w:line="480" w:lineRule="auto"/>
        <w:rPr>
          <w:rFonts w:ascii="宋体" w:hAnsi="Courier New"/>
          <w:b/>
          <w:bCs/>
          <w:sz w:val="24"/>
        </w:rPr>
      </w:pPr>
    </w:p>
    <w:p w14:paraId="0D8CCCB0">
      <w:pPr>
        <w:spacing w:line="480" w:lineRule="auto"/>
        <w:rPr>
          <w:rFonts w:ascii="宋体" w:hAnsi="Courier New"/>
          <w:b/>
          <w:bCs/>
          <w:sz w:val="24"/>
        </w:rPr>
      </w:pPr>
    </w:p>
    <w:p w14:paraId="6D953BC6">
      <w:pPr>
        <w:pStyle w:val="17"/>
        <w:rPr>
          <w:rFonts w:ascii="宋体" w:hAnsi="Courier New"/>
          <w:b/>
          <w:bCs/>
          <w:sz w:val="24"/>
        </w:rPr>
      </w:pPr>
    </w:p>
    <w:p w14:paraId="112311D8">
      <w:pPr>
        <w:pStyle w:val="12"/>
      </w:pPr>
    </w:p>
    <w:p w14:paraId="09704923"/>
    <w:p w14:paraId="33B28A00">
      <w:pPr>
        <w:spacing w:line="480" w:lineRule="auto"/>
        <w:rPr>
          <w:rFonts w:ascii="宋体" w:hAnsi="Courier New"/>
          <w:b/>
          <w:bCs/>
          <w:sz w:val="24"/>
        </w:rPr>
      </w:pPr>
    </w:p>
    <w:p w14:paraId="6364E403">
      <w:pPr>
        <w:spacing w:line="480" w:lineRule="auto"/>
        <w:jc w:val="center"/>
        <w:rPr>
          <w:rFonts w:hint="eastAsia" w:ascii="宋体" w:hAnsi="宋体"/>
          <w:sz w:val="24"/>
        </w:rPr>
      </w:pPr>
      <w:r>
        <w:rPr>
          <w:rFonts w:hint="eastAsia" w:ascii="宋体" w:hAnsi="宋体"/>
          <w:b/>
          <w:bCs/>
          <w:sz w:val="24"/>
        </w:rPr>
        <w:t>授   权  书</w:t>
      </w:r>
    </w:p>
    <w:p w14:paraId="308C21E7">
      <w:pPr>
        <w:spacing w:line="480" w:lineRule="auto"/>
        <w:rPr>
          <w:sz w:val="24"/>
        </w:rPr>
      </w:pPr>
      <w:r>
        <w:rPr>
          <w:rFonts w:hint="eastAsia"/>
          <w:sz w:val="24"/>
        </w:rPr>
        <w:t>致：</w:t>
      </w:r>
      <w:r>
        <w:rPr>
          <w:rFonts w:hint="eastAsia"/>
          <w:sz w:val="24"/>
          <w:u w:val="single"/>
        </w:rPr>
        <w:t>（采购人全称）</w:t>
      </w:r>
    </w:p>
    <w:p w14:paraId="0AFD7A75">
      <w:pPr>
        <w:spacing w:line="480" w:lineRule="auto"/>
        <w:ind w:firstLine="540"/>
        <w:rPr>
          <w:sz w:val="24"/>
        </w:rPr>
      </w:pPr>
      <w:r>
        <w:rPr>
          <w:rFonts w:hint="eastAsia"/>
          <w:sz w:val="24"/>
        </w:rPr>
        <w:t>本授权书声明：</w:t>
      </w:r>
      <w:r>
        <w:rPr>
          <w:rFonts w:hint="eastAsia"/>
          <w:sz w:val="24"/>
          <w:u w:val="single"/>
        </w:rPr>
        <w:t>（供应商全称）（职务）（姓名）</w:t>
      </w:r>
      <w:r>
        <w:rPr>
          <w:rFonts w:hint="eastAsia"/>
          <w:sz w:val="24"/>
        </w:rPr>
        <w:t>合法的代表我单位，授权</w:t>
      </w:r>
      <w:r>
        <w:rPr>
          <w:rFonts w:hint="eastAsia"/>
          <w:sz w:val="24"/>
          <w:u w:val="single"/>
        </w:rPr>
        <w:t>（供应商全称）</w:t>
      </w:r>
      <w:r>
        <w:rPr>
          <w:rFonts w:hint="eastAsia"/>
          <w:sz w:val="24"/>
        </w:rPr>
        <w:t>的</w:t>
      </w:r>
      <w:r>
        <w:rPr>
          <w:rFonts w:hint="eastAsia"/>
          <w:sz w:val="24"/>
          <w:u w:val="single"/>
        </w:rPr>
        <w:t>（职务）（姓名）</w:t>
      </w:r>
      <w:r>
        <w:rPr>
          <w:rFonts w:hint="eastAsia"/>
          <w:sz w:val="24"/>
        </w:rPr>
        <w:t>为我单位代理人，该代理人有权在</w:t>
      </w:r>
      <w:r>
        <w:rPr>
          <w:rFonts w:hint="eastAsia"/>
          <w:sz w:val="24"/>
          <w:u w:val="single"/>
        </w:rPr>
        <w:t>（项目名称）</w:t>
      </w:r>
      <w:r>
        <w:rPr>
          <w:rFonts w:hint="eastAsia"/>
          <w:sz w:val="24"/>
        </w:rPr>
        <w:t>的投标活动中，以我单位的名义签署投标书和竞标文件，与采购人（或业主）协商、签订合同协议书以及执行一切与此有关的事项。</w:t>
      </w:r>
    </w:p>
    <w:p w14:paraId="394F7E52">
      <w:pPr>
        <w:spacing w:line="480" w:lineRule="auto"/>
        <w:rPr>
          <w:sz w:val="24"/>
          <w:u w:val="single"/>
        </w:rPr>
      </w:pPr>
      <w:r>
        <w:rPr>
          <w:rFonts w:hint="eastAsia"/>
          <w:sz w:val="24"/>
        </w:rPr>
        <w:t xml:space="preserve">    授权期限：</w:t>
      </w:r>
      <w:r>
        <w:rPr>
          <w:rFonts w:hint="eastAsia"/>
          <w:sz w:val="24"/>
          <w:u w:val="single"/>
        </w:rPr>
        <w:t xml:space="preserve">                    .</w:t>
      </w:r>
    </w:p>
    <w:p w14:paraId="39ADE2E3">
      <w:pPr>
        <w:spacing w:line="480" w:lineRule="auto"/>
        <w:rPr>
          <w:sz w:val="24"/>
        </w:rPr>
      </w:pPr>
    </w:p>
    <w:p w14:paraId="5EE5E2CC">
      <w:pPr>
        <w:spacing w:line="480" w:lineRule="auto"/>
        <w:rPr>
          <w:sz w:val="24"/>
        </w:rPr>
      </w:pPr>
    </w:p>
    <w:p w14:paraId="343A9F20">
      <w:pPr>
        <w:spacing w:line="480" w:lineRule="auto"/>
        <w:ind w:firstLine="3600" w:firstLineChars="1500"/>
        <w:rPr>
          <w:sz w:val="24"/>
        </w:rPr>
      </w:pPr>
      <w:r>
        <w:rPr>
          <w:rFonts w:hint="eastAsia"/>
          <w:sz w:val="24"/>
        </w:rPr>
        <w:t>供    应    商：</w:t>
      </w:r>
      <w:r>
        <w:rPr>
          <w:rFonts w:hint="eastAsia"/>
          <w:sz w:val="24"/>
          <w:u w:val="single"/>
        </w:rPr>
        <w:t xml:space="preserve">                      （盖章）   </w:t>
      </w:r>
    </w:p>
    <w:p w14:paraId="47F7617F">
      <w:pPr>
        <w:spacing w:line="480" w:lineRule="auto"/>
        <w:ind w:firstLine="3600" w:firstLineChars="1500"/>
        <w:rPr>
          <w:sz w:val="24"/>
        </w:rPr>
      </w:pPr>
      <w:r>
        <w:rPr>
          <w:rFonts w:hint="eastAsia"/>
          <w:sz w:val="24"/>
        </w:rPr>
        <w:t>授    权    人：</w:t>
      </w:r>
      <w:r>
        <w:rPr>
          <w:rFonts w:hint="eastAsia"/>
          <w:sz w:val="24"/>
          <w:u w:val="single"/>
        </w:rPr>
        <w:t xml:space="preserve">                      （签字）   </w:t>
      </w:r>
    </w:p>
    <w:p w14:paraId="78641AED">
      <w:pPr>
        <w:spacing w:line="480" w:lineRule="auto"/>
        <w:ind w:firstLine="3600" w:firstLineChars="1500"/>
        <w:rPr>
          <w:sz w:val="24"/>
        </w:rPr>
      </w:pPr>
      <w:r>
        <w:rPr>
          <w:rFonts w:hint="eastAsia"/>
          <w:sz w:val="24"/>
        </w:rPr>
        <w:t>被授权的代理人：</w:t>
      </w:r>
      <w:r>
        <w:rPr>
          <w:rFonts w:hint="eastAsia"/>
          <w:sz w:val="24"/>
          <w:u w:val="single"/>
        </w:rPr>
        <w:t xml:space="preserve">                      （签字）   </w:t>
      </w:r>
    </w:p>
    <w:p w14:paraId="3369F57A">
      <w:pPr>
        <w:spacing w:line="480" w:lineRule="auto"/>
        <w:ind w:firstLine="4320" w:firstLineChars="1800"/>
      </w:pPr>
      <w:r>
        <w:rPr>
          <w:rFonts w:hint="eastAsia"/>
          <w:sz w:val="24"/>
        </w:rPr>
        <w:t>日       期：</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02FB1B12"/>
    <w:p w14:paraId="764A3B88"/>
    <w:p w14:paraId="18DAC0E1"/>
    <w:p w14:paraId="1B263482"/>
    <w:p w14:paraId="23B91E9E"/>
    <w:p w14:paraId="0FD86081">
      <w:pPr>
        <w:rPr>
          <w:sz w:val="24"/>
        </w:rPr>
      </w:pPr>
      <w:r>
        <w:rPr>
          <w:rFonts w:hint="eastAsia"/>
          <w:b/>
          <w:sz w:val="24"/>
        </w:rPr>
        <w:t>注：附授权委托人身份证复印件</w:t>
      </w:r>
    </w:p>
    <w:p w14:paraId="7AFAE4D0">
      <w:pPr>
        <w:spacing w:line="360" w:lineRule="auto"/>
        <w:ind w:right="480"/>
      </w:pPr>
    </w:p>
    <w:p w14:paraId="0629095C">
      <w:pPr>
        <w:spacing w:line="360" w:lineRule="auto"/>
        <w:ind w:right="480"/>
      </w:pPr>
    </w:p>
    <w:p w14:paraId="6F58C365">
      <w:pPr>
        <w:spacing w:line="360" w:lineRule="auto"/>
        <w:ind w:right="480"/>
      </w:pPr>
    </w:p>
    <w:p w14:paraId="3B4CE3A4">
      <w:pPr>
        <w:spacing w:line="360" w:lineRule="auto"/>
        <w:ind w:right="480"/>
      </w:pPr>
    </w:p>
    <w:p w14:paraId="0FC5DE6D">
      <w:pPr>
        <w:spacing w:line="360" w:lineRule="auto"/>
        <w:ind w:right="480"/>
      </w:pPr>
    </w:p>
    <w:p w14:paraId="34F2B8E4">
      <w:pPr>
        <w:spacing w:line="360" w:lineRule="auto"/>
        <w:ind w:right="480"/>
      </w:pPr>
    </w:p>
    <w:p w14:paraId="5EABCCA2">
      <w:pPr>
        <w:pStyle w:val="17"/>
      </w:pPr>
    </w:p>
    <w:p w14:paraId="7FD63977">
      <w:pPr>
        <w:pStyle w:val="12"/>
      </w:pPr>
    </w:p>
    <w:p w14:paraId="58678988"/>
    <w:p w14:paraId="171417A0">
      <w:pPr>
        <w:spacing w:line="360" w:lineRule="auto"/>
        <w:ind w:right="480"/>
      </w:pPr>
    </w:p>
    <w:p w14:paraId="78DB1A35">
      <w:pPr>
        <w:spacing w:line="360" w:lineRule="auto"/>
        <w:ind w:right="480"/>
      </w:pPr>
    </w:p>
    <w:p w14:paraId="08894F3B">
      <w:pPr>
        <w:spacing w:line="360" w:lineRule="auto"/>
        <w:ind w:right="480"/>
      </w:pPr>
    </w:p>
    <w:p w14:paraId="16B1342C">
      <w:pPr>
        <w:pStyle w:val="17"/>
      </w:pPr>
    </w:p>
    <w:p w14:paraId="272B3621">
      <w:pPr>
        <w:spacing w:line="360" w:lineRule="auto"/>
        <w:jc w:val="center"/>
        <w:rPr>
          <w:b/>
          <w:sz w:val="32"/>
          <w:szCs w:val="32"/>
        </w:rPr>
      </w:pPr>
      <w:r>
        <w:rPr>
          <w:rFonts w:hint="eastAsia"/>
          <w:b/>
          <w:sz w:val="32"/>
          <w:szCs w:val="32"/>
        </w:rPr>
        <w:t>（3）供应商基本情况表</w:t>
      </w:r>
    </w:p>
    <w:tbl>
      <w:tblPr>
        <w:tblStyle w:val="40"/>
        <w:tblW w:w="91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47"/>
        <w:gridCol w:w="939"/>
        <w:gridCol w:w="1387"/>
        <w:gridCol w:w="1453"/>
        <w:gridCol w:w="1369"/>
        <w:gridCol w:w="1080"/>
        <w:gridCol w:w="868"/>
      </w:tblGrid>
      <w:tr w14:paraId="22E33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2047" w:type="dxa"/>
            <w:vAlign w:val="center"/>
          </w:tcPr>
          <w:p w14:paraId="3FC86808">
            <w:pPr>
              <w:pStyle w:val="156"/>
              <w:spacing w:before="135" w:line="220" w:lineRule="auto"/>
              <w:ind w:left="432"/>
              <w:rPr>
                <w:rFonts w:hint="eastAsia"/>
                <w:sz w:val="24"/>
                <w:szCs w:val="24"/>
              </w:rPr>
            </w:pPr>
            <w:r>
              <w:rPr>
                <w:rFonts w:hint="eastAsia"/>
                <w:spacing w:val="-3"/>
                <w:sz w:val="24"/>
                <w:szCs w:val="24"/>
                <w:lang w:eastAsia="zh-CN"/>
              </w:rPr>
              <w:t>供应商</w:t>
            </w:r>
            <w:r>
              <w:rPr>
                <w:spacing w:val="-3"/>
                <w:sz w:val="24"/>
                <w:szCs w:val="24"/>
              </w:rPr>
              <w:t>名称</w:t>
            </w:r>
          </w:p>
        </w:tc>
        <w:tc>
          <w:tcPr>
            <w:tcW w:w="7096" w:type="dxa"/>
            <w:gridSpan w:val="6"/>
            <w:vAlign w:val="center"/>
          </w:tcPr>
          <w:p w14:paraId="064BBECC">
            <w:pPr>
              <w:rPr>
                <w:rFonts w:ascii="Arial"/>
              </w:rPr>
            </w:pPr>
          </w:p>
        </w:tc>
      </w:tr>
      <w:tr w14:paraId="46038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047" w:type="dxa"/>
            <w:vAlign w:val="center"/>
          </w:tcPr>
          <w:p w14:paraId="025967E1">
            <w:pPr>
              <w:pStyle w:val="156"/>
              <w:spacing w:before="160" w:line="221" w:lineRule="auto"/>
              <w:ind w:left="549"/>
              <w:rPr>
                <w:rFonts w:hint="eastAsia"/>
                <w:sz w:val="24"/>
                <w:szCs w:val="24"/>
              </w:rPr>
            </w:pPr>
            <w:r>
              <w:rPr>
                <w:spacing w:val="-3"/>
                <w:sz w:val="24"/>
                <w:szCs w:val="24"/>
              </w:rPr>
              <w:t>注册地址</w:t>
            </w:r>
          </w:p>
        </w:tc>
        <w:tc>
          <w:tcPr>
            <w:tcW w:w="3779" w:type="dxa"/>
            <w:gridSpan w:val="3"/>
            <w:vAlign w:val="center"/>
          </w:tcPr>
          <w:p w14:paraId="3AF2CFEC">
            <w:pPr>
              <w:rPr>
                <w:rFonts w:ascii="Arial"/>
              </w:rPr>
            </w:pPr>
          </w:p>
        </w:tc>
        <w:tc>
          <w:tcPr>
            <w:tcW w:w="1369" w:type="dxa"/>
            <w:vAlign w:val="center"/>
          </w:tcPr>
          <w:p w14:paraId="101F5885">
            <w:pPr>
              <w:pStyle w:val="156"/>
              <w:spacing w:before="161" w:line="219" w:lineRule="auto"/>
              <w:ind w:left="230"/>
              <w:rPr>
                <w:rFonts w:hint="eastAsia"/>
                <w:sz w:val="24"/>
                <w:szCs w:val="24"/>
              </w:rPr>
            </w:pPr>
            <w:r>
              <w:rPr>
                <w:spacing w:val="-7"/>
                <w:sz w:val="24"/>
                <w:szCs w:val="24"/>
              </w:rPr>
              <w:t>邮政编码</w:t>
            </w:r>
          </w:p>
        </w:tc>
        <w:tc>
          <w:tcPr>
            <w:tcW w:w="1948" w:type="dxa"/>
            <w:gridSpan w:val="2"/>
            <w:vAlign w:val="center"/>
          </w:tcPr>
          <w:p w14:paraId="1D93B13F">
            <w:pPr>
              <w:rPr>
                <w:rFonts w:ascii="Arial"/>
              </w:rPr>
            </w:pPr>
          </w:p>
        </w:tc>
      </w:tr>
      <w:tr w14:paraId="022BD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6" w:hRule="atLeast"/>
        </w:trPr>
        <w:tc>
          <w:tcPr>
            <w:tcW w:w="2047" w:type="dxa"/>
            <w:vMerge w:val="restart"/>
            <w:tcBorders>
              <w:bottom w:val="nil"/>
            </w:tcBorders>
            <w:vAlign w:val="center"/>
          </w:tcPr>
          <w:p w14:paraId="10CFA40B">
            <w:pPr>
              <w:pStyle w:val="156"/>
              <w:spacing w:before="78" w:line="221" w:lineRule="auto"/>
              <w:ind w:left="550"/>
              <w:rPr>
                <w:rFonts w:hint="eastAsia"/>
                <w:sz w:val="24"/>
                <w:szCs w:val="24"/>
              </w:rPr>
            </w:pPr>
            <w:r>
              <w:rPr>
                <w:spacing w:val="-3"/>
                <w:sz w:val="24"/>
                <w:szCs w:val="24"/>
              </w:rPr>
              <w:t>联系方式</w:t>
            </w:r>
          </w:p>
        </w:tc>
        <w:tc>
          <w:tcPr>
            <w:tcW w:w="939" w:type="dxa"/>
            <w:vAlign w:val="center"/>
          </w:tcPr>
          <w:p w14:paraId="08D4E409">
            <w:pPr>
              <w:pStyle w:val="156"/>
              <w:spacing w:before="262" w:line="221" w:lineRule="auto"/>
              <w:ind w:left="113"/>
              <w:rPr>
                <w:rFonts w:hint="eastAsia"/>
                <w:sz w:val="24"/>
                <w:szCs w:val="24"/>
              </w:rPr>
            </w:pPr>
            <w:r>
              <w:rPr>
                <w:spacing w:val="-4"/>
                <w:sz w:val="24"/>
                <w:szCs w:val="24"/>
              </w:rPr>
              <w:t>联系人</w:t>
            </w:r>
          </w:p>
        </w:tc>
        <w:tc>
          <w:tcPr>
            <w:tcW w:w="2840" w:type="dxa"/>
            <w:gridSpan w:val="2"/>
            <w:vAlign w:val="center"/>
          </w:tcPr>
          <w:p w14:paraId="6A3CDCEC">
            <w:pPr>
              <w:rPr>
                <w:rFonts w:ascii="Arial"/>
              </w:rPr>
            </w:pPr>
          </w:p>
        </w:tc>
        <w:tc>
          <w:tcPr>
            <w:tcW w:w="1369" w:type="dxa"/>
            <w:vAlign w:val="center"/>
          </w:tcPr>
          <w:p w14:paraId="3BF437A8">
            <w:pPr>
              <w:pStyle w:val="156"/>
              <w:spacing w:before="262" w:line="221" w:lineRule="auto"/>
              <w:ind w:left="240"/>
              <w:rPr>
                <w:rFonts w:hint="eastAsia"/>
                <w:sz w:val="24"/>
                <w:szCs w:val="24"/>
              </w:rPr>
            </w:pPr>
            <w:r>
              <w:rPr>
                <w:spacing w:val="-19"/>
                <w:sz w:val="24"/>
                <w:szCs w:val="24"/>
              </w:rPr>
              <w:t>电</w:t>
            </w:r>
            <w:r>
              <w:rPr>
                <w:spacing w:val="2"/>
                <w:sz w:val="24"/>
                <w:szCs w:val="24"/>
              </w:rPr>
              <w:t xml:space="preserve">    </w:t>
            </w:r>
            <w:r>
              <w:rPr>
                <w:spacing w:val="-19"/>
                <w:sz w:val="24"/>
                <w:szCs w:val="24"/>
              </w:rPr>
              <w:t>话</w:t>
            </w:r>
          </w:p>
        </w:tc>
        <w:tc>
          <w:tcPr>
            <w:tcW w:w="1948" w:type="dxa"/>
            <w:gridSpan w:val="2"/>
            <w:vAlign w:val="center"/>
          </w:tcPr>
          <w:p w14:paraId="2307ED6B">
            <w:pPr>
              <w:rPr>
                <w:rFonts w:ascii="Arial"/>
              </w:rPr>
            </w:pPr>
          </w:p>
        </w:tc>
      </w:tr>
      <w:tr w14:paraId="4235D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0" w:hRule="atLeast"/>
        </w:trPr>
        <w:tc>
          <w:tcPr>
            <w:tcW w:w="2047" w:type="dxa"/>
            <w:vMerge w:val="continue"/>
            <w:tcBorders>
              <w:top w:val="nil"/>
            </w:tcBorders>
            <w:vAlign w:val="center"/>
          </w:tcPr>
          <w:p w14:paraId="67C9BBCF">
            <w:pPr>
              <w:rPr>
                <w:rFonts w:ascii="Arial"/>
              </w:rPr>
            </w:pPr>
          </w:p>
        </w:tc>
        <w:tc>
          <w:tcPr>
            <w:tcW w:w="939" w:type="dxa"/>
            <w:vAlign w:val="center"/>
          </w:tcPr>
          <w:p w14:paraId="4136F59A">
            <w:pPr>
              <w:spacing w:line="365" w:lineRule="auto"/>
              <w:rPr>
                <w:rFonts w:ascii="Arial"/>
              </w:rPr>
            </w:pPr>
          </w:p>
          <w:p w14:paraId="7478FA05">
            <w:pPr>
              <w:pStyle w:val="156"/>
              <w:spacing w:before="78" w:line="219" w:lineRule="auto"/>
              <w:ind w:left="111"/>
              <w:rPr>
                <w:rFonts w:hint="eastAsia"/>
                <w:sz w:val="24"/>
                <w:szCs w:val="24"/>
              </w:rPr>
            </w:pPr>
            <w:r>
              <w:rPr>
                <w:spacing w:val="-4"/>
                <w:sz w:val="24"/>
                <w:szCs w:val="24"/>
              </w:rPr>
              <w:t>传</w:t>
            </w:r>
            <w:r>
              <w:rPr>
                <w:spacing w:val="6"/>
                <w:sz w:val="24"/>
                <w:szCs w:val="24"/>
              </w:rPr>
              <w:t xml:space="preserve">  </w:t>
            </w:r>
            <w:r>
              <w:rPr>
                <w:spacing w:val="-4"/>
                <w:sz w:val="24"/>
                <w:szCs w:val="24"/>
              </w:rPr>
              <w:t>真</w:t>
            </w:r>
          </w:p>
        </w:tc>
        <w:tc>
          <w:tcPr>
            <w:tcW w:w="2840" w:type="dxa"/>
            <w:gridSpan w:val="2"/>
            <w:vAlign w:val="center"/>
          </w:tcPr>
          <w:p w14:paraId="601C934A">
            <w:pPr>
              <w:rPr>
                <w:rFonts w:ascii="Arial"/>
              </w:rPr>
            </w:pPr>
          </w:p>
        </w:tc>
        <w:tc>
          <w:tcPr>
            <w:tcW w:w="1369" w:type="dxa"/>
            <w:vAlign w:val="center"/>
          </w:tcPr>
          <w:p w14:paraId="434B794A">
            <w:pPr>
              <w:spacing w:line="366" w:lineRule="auto"/>
              <w:rPr>
                <w:rFonts w:ascii="Arial"/>
              </w:rPr>
            </w:pPr>
          </w:p>
          <w:p w14:paraId="4178EBF1">
            <w:pPr>
              <w:pStyle w:val="156"/>
              <w:spacing w:before="78" w:line="224" w:lineRule="auto"/>
              <w:ind w:left="231"/>
              <w:rPr>
                <w:rFonts w:hint="eastAsia"/>
                <w:sz w:val="24"/>
                <w:szCs w:val="24"/>
              </w:rPr>
            </w:pPr>
            <w:r>
              <w:rPr>
                <w:spacing w:val="-15"/>
                <w:sz w:val="24"/>
                <w:szCs w:val="24"/>
              </w:rPr>
              <w:t>网</w:t>
            </w:r>
            <w:r>
              <w:rPr>
                <w:spacing w:val="2"/>
                <w:sz w:val="24"/>
                <w:szCs w:val="24"/>
              </w:rPr>
              <w:t xml:space="preserve">    </w:t>
            </w:r>
            <w:r>
              <w:rPr>
                <w:spacing w:val="-15"/>
                <w:sz w:val="24"/>
                <w:szCs w:val="24"/>
              </w:rPr>
              <w:t>址</w:t>
            </w:r>
          </w:p>
        </w:tc>
        <w:tc>
          <w:tcPr>
            <w:tcW w:w="1948" w:type="dxa"/>
            <w:gridSpan w:val="2"/>
            <w:vAlign w:val="center"/>
          </w:tcPr>
          <w:p w14:paraId="57005125">
            <w:pPr>
              <w:rPr>
                <w:rFonts w:ascii="Arial"/>
              </w:rPr>
            </w:pPr>
          </w:p>
        </w:tc>
      </w:tr>
      <w:tr w14:paraId="11D04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6" w:hRule="atLeast"/>
        </w:trPr>
        <w:tc>
          <w:tcPr>
            <w:tcW w:w="2047" w:type="dxa"/>
            <w:vAlign w:val="center"/>
          </w:tcPr>
          <w:p w14:paraId="263B410C">
            <w:pPr>
              <w:pStyle w:val="156"/>
              <w:spacing w:before="78" w:line="219" w:lineRule="auto"/>
              <w:jc w:val="center"/>
              <w:rPr>
                <w:rFonts w:hint="eastAsia"/>
                <w:spacing w:val="-3"/>
                <w:sz w:val="24"/>
                <w:szCs w:val="24"/>
                <w:lang w:eastAsia="zh-CN"/>
              </w:rPr>
            </w:pPr>
            <w:r>
              <w:rPr>
                <w:rFonts w:hint="eastAsia"/>
                <w:spacing w:val="-3"/>
                <w:sz w:val="24"/>
                <w:szCs w:val="24"/>
                <w:lang w:eastAsia="zh-CN"/>
              </w:rPr>
              <w:t>法定代表人</w:t>
            </w:r>
          </w:p>
          <w:p w14:paraId="4A3B1D5C">
            <w:pPr>
              <w:pStyle w:val="156"/>
              <w:spacing w:before="78" w:line="219" w:lineRule="auto"/>
              <w:jc w:val="center"/>
              <w:rPr>
                <w:rFonts w:hint="eastAsia"/>
                <w:sz w:val="24"/>
                <w:szCs w:val="24"/>
                <w:lang w:eastAsia="zh-CN"/>
              </w:rPr>
            </w:pPr>
          </w:p>
        </w:tc>
        <w:tc>
          <w:tcPr>
            <w:tcW w:w="939" w:type="dxa"/>
            <w:vAlign w:val="center"/>
          </w:tcPr>
          <w:p w14:paraId="58E22E82">
            <w:pPr>
              <w:spacing w:line="373" w:lineRule="auto"/>
              <w:rPr>
                <w:rFonts w:ascii="Arial"/>
              </w:rPr>
            </w:pPr>
          </w:p>
          <w:p w14:paraId="781F1421">
            <w:pPr>
              <w:pStyle w:val="156"/>
              <w:spacing w:before="78" w:line="219" w:lineRule="auto"/>
              <w:ind w:left="232"/>
              <w:rPr>
                <w:rFonts w:hint="eastAsia"/>
                <w:sz w:val="24"/>
                <w:szCs w:val="24"/>
              </w:rPr>
            </w:pPr>
            <w:r>
              <w:rPr>
                <w:spacing w:val="-5"/>
                <w:sz w:val="24"/>
                <w:szCs w:val="24"/>
              </w:rPr>
              <w:t>姓名</w:t>
            </w:r>
          </w:p>
        </w:tc>
        <w:tc>
          <w:tcPr>
            <w:tcW w:w="1387" w:type="dxa"/>
            <w:vAlign w:val="center"/>
          </w:tcPr>
          <w:p w14:paraId="5B542D33">
            <w:pPr>
              <w:rPr>
                <w:rFonts w:ascii="Arial"/>
              </w:rPr>
            </w:pPr>
          </w:p>
        </w:tc>
        <w:tc>
          <w:tcPr>
            <w:tcW w:w="1453" w:type="dxa"/>
            <w:vAlign w:val="center"/>
          </w:tcPr>
          <w:p w14:paraId="4756D711">
            <w:pPr>
              <w:spacing w:line="373" w:lineRule="auto"/>
              <w:rPr>
                <w:rFonts w:ascii="Arial"/>
              </w:rPr>
            </w:pPr>
          </w:p>
          <w:p w14:paraId="69858356">
            <w:pPr>
              <w:pStyle w:val="156"/>
              <w:spacing w:before="78" w:line="219" w:lineRule="auto"/>
              <w:ind w:left="195"/>
              <w:rPr>
                <w:rFonts w:hint="eastAsia"/>
                <w:sz w:val="24"/>
                <w:szCs w:val="24"/>
              </w:rPr>
            </w:pPr>
            <w:r>
              <w:rPr>
                <w:spacing w:val="-3"/>
                <w:sz w:val="24"/>
                <w:szCs w:val="24"/>
              </w:rPr>
              <w:t>职称/职务</w:t>
            </w:r>
          </w:p>
        </w:tc>
        <w:tc>
          <w:tcPr>
            <w:tcW w:w="1369" w:type="dxa"/>
            <w:vAlign w:val="center"/>
          </w:tcPr>
          <w:p w14:paraId="420C641E">
            <w:pPr>
              <w:rPr>
                <w:rFonts w:ascii="Arial"/>
              </w:rPr>
            </w:pPr>
          </w:p>
        </w:tc>
        <w:tc>
          <w:tcPr>
            <w:tcW w:w="1080" w:type="dxa"/>
            <w:vAlign w:val="center"/>
          </w:tcPr>
          <w:p w14:paraId="70699F9F">
            <w:pPr>
              <w:spacing w:line="374" w:lineRule="auto"/>
              <w:rPr>
                <w:rFonts w:ascii="Arial"/>
              </w:rPr>
            </w:pPr>
          </w:p>
          <w:p w14:paraId="1F1D96F7">
            <w:pPr>
              <w:pStyle w:val="156"/>
              <w:spacing w:before="78" w:line="221" w:lineRule="auto"/>
              <w:ind w:left="335"/>
              <w:rPr>
                <w:rFonts w:hint="eastAsia"/>
                <w:sz w:val="24"/>
                <w:szCs w:val="24"/>
              </w:rPr>
            </w:pPr>
            <w:r>
              <w:rPr>
                <w:spacing w:val="-19"/>
                <w:sz w:val="24"/>
                <w:szCs w:val="24"/>
              </w:rPr>
              <w:t>电话</w:t>
            </w:r>
          </w:p>
        </w:tc>
        <w:tc>
          <w:tcPr>
            <w:tcW w:w="868" w:type="dxa"/>
            <w:vAlign w:val="center"/>
          </w:tcPr>
          <w:p w14:paraId="4D35537A">
            <w:pPr>
              <w:rPr>
                <w:rFonts w:ascii="Arial"/>
              </w:rPr>
            </w:pPr>
          </w:p>
        </w:tc>
      </w:tr>
      <w:tr w14:paraId="4B18B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47" w:type="dxa"/>
            <w:vAlign w:val="center"/>
          </w:tcPr>
          <w:p w14:paraId="7F8D9050">
            <w:pPr>
              <w:pStyle w:val="156"/>
              <w:spacing w:before="166" w:line="221" w:lineRule="auto"/>
              <w:ind w:left="551"/>
              <w:rPr>
                <w:rFonts w:hint="eastAsia"/>
                <w:sz w:val="24"/>
                <w:szCs w:val="24"/>
              </w:rPr>
            </w:pPr>
            <w:r>
              <w:rPr>
                <w:spacing w:val="-3"/>
                <w:sz w:val="24"/>
                <w:szCs w:val="24"/>
              </w:rPr>
              <w:t>成立时间</w:t>
            </w:r>
          </w:p>
        </w:tc>
        <w:tc>
          <w:tcPr>
            <w:tcW w:w="2326" w:type="dxa"/>
            <w:gridSpan w:val="2"/>
            <w:vAlign w:val="center"/>
          </w:tcPr>
          <w:p w14:paraId="74E63F8D">
            <w:pPr>
              <w:rPr>
                <w:rFonts w:ascii="Arial"/>
              </w:rPr>
            </w:pPr>
          </w:p>
        </w:tc>
        <w:tc>
          <w:tcPr>
            <w:tcW w:w="4770" w:type="dxa"/>
            <w:gridSpan w:val="4"/>
            <w:vAlign w:val="center"/>
          </w:tcPr>
          <w:p w14:paraId="4020F30B">
            <w:pPr>
              <w:pStyle w:val="156"/>
              <w:spacing w:before="167" w:line="219" w:lineRule="auto"/>
              <w:ind w:left="2137"/>
              <w:rPr>
                <w:rFonts w:hint="eastAsia"/>
                <w:sz w:val="24"/>
                <w:szCs w:val="24"/>
              </w:rPr>
            </w:pPr>
            <w:r>
              <w:rPr>
                <w:spacing w:val="-4"/>
                <w:sz w:val="24"/>
                <w:szCs w:val="24"/>
              </w:rPr>
              <w:t>员工总人数：</w:t>
            </w:r>
          </w:p>
        </w:tc>
      </w:tr>
      <w:tr w14:paraId="41B9E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2047" w:type="dxa"/>
            <w:vAlign w:val="center"/>
          </w:tcPr>
          <w:p w14:paraId="0E8B68B2">
            <w:pPr>
              <w:pStyle w:val="156"/>
              <w:spacing w:before="166" w:line="219" w:lineRule="auto"/>
              <w:ind w:left="436"/>
              <w:rPr>
                <w:rFonts w:hint="eastAsia"/>
                <w:sz w:val="24"/>
                <w:szCs w:val="24"/>
              </w:rPr>
            </w:pPr>
            <w:r>
              <w:rPr>
                <w:spacing w:val="-4"/>
                <w:sz w:val="24"/>
                <w:szCs w:val="24"/>
              </w:rPr>
              <w:t>营业执照号</w:t>
            </w:r>
          </w:p>
        </w:tc>
        <w:tc>
          <w:tcPr>
            <w:tcW w:w="7096" w:type="dxa"/>
            <w:gridSpan w:val="6"/>
            <w:vAlign w:val="center"/>
          </w:tcPr>
          <w:p w14:paraId="153C3495">
            <w:pPr>
              <w:rPr>
                <w:rFonts w:ascii="Arial"/>
              </w:rPr>
            </w:pPr>
          </w:p>
        </w:tc>
      </w:tr>
      <w:tr w14:paraId="6D633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2047" w:type="dxa"/>
            <w:vAlign w:val="center"/>
          </w:tcPr>
          <w:p w14:paraId="14374EFE">
            <w:pPr>
              <w:pStyle w:val="156"/>
              <w:spacing w:before="180" w:line="219" w:lineRule="auto"/>
              <w:ind w:left="429"/>
              <w:rPr>
                <w:rFonts w:hint="eastAsia"/>
                <w:sz w:val="24"/>
                <w:szCs w:val="24"/>
              </w:rPr>
            </w:pPr>
            <w:r>
              <w:rPr>
                <w:spacing w:val="-2"/>
                <w:sz w:val="24"/>
                <w:szCs w:val="24"/>
              </w:rPr>
              <w:t>注册资本金</w:t>
            </w:r>
          </w:p>
        </w:tc>
        <w:tc>
          <w:tcPr>
            <w:tcW w:w="7096" w:type="dxa"/>
            <w:gridSpan w:val="6"/>
            <w:vAlign w:val="center"/>
          </w:tcPr>
          <w:p w14:paraId="28DE25F7">
            <w:pPr>
              <w:rPr>
                <w:rFonts w:ascii="Arial"/>
              </w:rPr>
            </w:pPr>
          </w:p>
        </w:tc>
      </w:tr>
      <w:tr w14:paraId="2A6CB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2047" w:type="dxa"/>
            <w:vAlign w:val="center"/>
          </w:tcPr>
          <w:p w14:paraId="124EF0CE">
            <w:pPr>
              <w:pStyle w:val="156"/>
              <w:spacing w:before="164" w:line="220" w:lineRule="auto"/>
              <w:ind w:left="550"/>
              <w:rPr>
                <w:rFonts w:hint="eastAsia"/>
                <w:sz w:val="24"/>
                <w:szCs w:val="24"/>
              </w:rPr>
            </w:pPr>
            <w:r>
              <w:rPr>
                <w:spacing w:val="-3"/>
                <w:sz w:val="24"/>
                <w:szCs w:val="24"/>
              </w:rPr>
              <w:t>开户银行</w:t>
            </w:r>
          </w:p>
        </w:tc>
        <w:tc>
          <w:tcPr>
            <w:tcW w:w="7096" w:type="dxa"/>
            <w:gridSpan w:val="6"/>
            <w:vAlign w:val="center"/>
          </w:tcPr>
          <w:p w14:paraId="7978CD66">
            <w:pPr>
              <w:rPr>
                <w:rFonts w:ascii="Arial"/>
              </w:rPr>
            </w:pPr>
          </w:p>
        </w:tc>
      </w:tr>
      <w:tr w14:paraId="05A278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2047" w:type="dxa"/>
            <w:vAlign w:val="center"/>
          </w:tcPr>
          <w:p w14:paraId="277F65A8">
            <w:pPr>
              <w:pStyle w:val="156"/>
              <w:spacing w:before="80" w:line="221" w:lineRule="auto"/>
              <w:ind w:left="793"/>
              <w:rPr>
                <w:rFonts w:hint="eastAsia"/>
                <w:sz w:val="24"/>
                <w:szCs w:val="24"/>
              </w:rPr>
            </w:pPr>
            <w:r>
              <w:rPr>
                <w:spacing w:val="-7"/>
                <w:sz w:val="24"/>
                <w:szCs w:val="24"/>
              </w:rPr>
              <w:t>账号</w:t>
            </w:r>
          </w:p>
        </w:tc>
        <w:tc>
          <w:tcPr>
            <w:tcW w:w="7096" w:type="dxa"/>
            <w:gridSpan w:val="6"/>
            <w:vAlign w:val="center"/>
          </w:tcPr>
          <w:p w14:paraId="5D6BA4E9">
            <w:pPr>
              <w:rPr>
                <w:rFonts w:ascii="Arial"/>
              </w:rPr>
            </w:pPr>
          </w:p>
        </w:tc>
      </w:tr>
      <w:tr w14:paraId="02AB4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2047" w:type="dxa"/>
            <w:vAlign w:val="center"/>
          </w:tcPr>
          <w:p w14:paraId="44F1E7A0">
            <w:pPr>
              <w:pStyle w:val="156"/>
              <w:spacing w:before="200" w:line="220" w:lineRule="auto"/>
              <w:ind w:left="551"/>
              <w:rPr>
                <w:rFonts w:hint="eastAsia"/>
                <w:sz w:val="24"/>
                <w:szCs w:val="24"/>
              </w:rPr>
            </w:pPr>
            <w:r>
              <w:rPr>
                <w:spacing w:val="-3"/>
                <w:sz w:val="24"/>
                <w:szCs w:val="24"/>
              </w:rPr>
              <w:t>经营范围</w:t>
            </w:r>
          </w:p>
        </w:tc>
        <w:tc>
          <w:tcPr>
            <w:tcW w:w="7096" w:type="dxa"/>
            <w:gridSpan w:val="6"/>
            <w:vAlign w:val="center"/>
          </w:tcPr>
          <w:p w14:paraId="0F4FC7A9">
            <w:pPr>
              <w:rPr>
                <w:rFonts w:ascii="Arial"/>
              </w:rPr>
            </w:pPr>
          </w:p>
        </w:tc>
      </w:tr>
      <w:tr w14:paraId="6F17B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7" w:hRule="atLeast"/>
        </w:trPr>
        <w:tc>
          <w:tcPr>
            <w:tcW w:w="2047" w:type="dxa"/>
            <w:vAlign w:val="center"/>
          </w:tcPr>
          <w:p w14:paraId="009ED321">
            <w:pPr>
              <w:pStyle w:val="156"/>
              <w:spacing w:before="78" w:line="339" w:lineRule="auto"/>
              <w:ind w:left="219" w:right="181" w:hanging="20"/>
              <w:rPr>
                <w:rFonts w:hint="eastAsia"/>
                <w:sz w:val="24"/>
                <w:szCs w:val="24"/>
                <w:lang w:eastAsia="zh-CN"/>
              </w:rPr>
            </w:pPr>
            <w:r>
              <w:rPr>
                <w:spacing w:val="-3"/>
                <w:sz w:val="24"/>
                <w:szCs w:val="24"/>
                <w:lang w:eastAsia="zh-CN"/>
              </w:rPr>
              <w:t>资产构成情况及</w:t>
            </w:r>
            <w:r>
              <w:rPr>
                <w:sz w:val="24"/>
                <w:szCs w:val="24"/>
                <w:lang w:eastAsia="zh-CN"/>
              </w:rPr>
              <w:t xml:space="preserve"> </w:t>
            </w:r>
            <w:r>
              <w:rPr>
                <w:spacing w:val="-6"/>
                <w:sz w:val="24"/>
                <w:szCs w:val="24"/>
                <w:lang w:eastAsia="zh-CN"/>
              </w:rPr>
              <w:t>申请人投资参股</w:t>
            </w:r>
          </w:p>
          <w:p w14:paraId="681645F2">
            <w:pPr>
              <w:pStyle w:val="156"/>
              <w:spacing w:line="220" w:lineRule="auto"/>
              <w:ind w:left="209"/>
              <w:rPr>
                <w:rFonts w:hint="eastAsia"/>
                <w:sz w:val="24"/>
                <w:szCs w:val="24"/>
              </w:rPr>
            </w:pPr>
            <w:r>
              <w:rPr>
                <w:spacing w:val="-5"/>
                <w:sz w:val="24"/>
                <w:szCs w:val="24"/>
              </w:rPr>
              <w:t>的关联企业情况</w:t>
            </w:r>
          </w:p>
        </w:tc>
        <w:tc>
          <w:tcPr>
            <w:tcW w:w="7096" w:type="dxa"/>
            <w:gridSpan w:val="6"/>
            <w:vAlign w:val="center"/>
          </w:tcPr>
          <w:p w14:paraId="39864527">
            <w:pPr>
              <w:rPr>
                <w:rFonts w:ascii="Arial"/>
              </w:rPr>
            </w:pPr>
          </w:p>
        </w:tc>
      </w:tr>
      <w:tr w14:paraId="408A4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9" w:hRule="atLeast"/>
        </w:trPr>
        <w:tc>
          <w:tcPr>
            <w:tcW w:w="2047" w:type="dxa"/>
            <w:vAlign w:val="center"/>
          </w:tcPr>
          <w:p w14:paraId="7B53AFE8">
            <w:pPr>
              <w:pStyle w:val="156"/>
              <w:spacing w:line="360" w:lineRule="auto"/>
              <w:ind w:left="209"/>
              <w:rPr>
                <w:rFonts w:hint="eastAsia"/>
                <w:spacing w:val="-5"/>
                <w:sz w:val="24"/>
                <w:szCs w:val="24"/>
                <w:lang w:eastAsia="zh-CN"/>
              </w:rPr>
            </w:pPr>
            <w:r>
              <w:rPr>
                <w:rFonts w:hint="eastAsia"/>
                <w:spacing w:val="-3"/>
                <w:sz w:val="24"/>
                <w:szCs w:val="24"/>
                <w:lang w:eastAsia="zh-CN"/>
              </w:rPr>
              <w:t>企业基本情况（包括地理位置、经营面积、企业性质、组织结构、隶属关系等）</w:t>
            </w:r>
          </w:p>
        </w:tc>
        <w:tc>
          <w:tcPr>
            <w:tcW w:w="7096" w:type="dxa"/>
            <w:gridSpan w:val="6"/>
            <w:vAlign w:val="center"/>
          </w:tcPr>
          <w:p w14:paraId="549057EF">
            <w:pPr>
              <w:rPr>
                <w:rFonts w:ascii="Arial"/>
              </w:rPr>
            </w:pPr>
          </w:p>
        </w:tc>
      </w:tr>
      <w:tr w14:paraId="35EFF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2047" w:type="dxa"/>
            <w:vAlign w:val="center"/>
          </w:tcPr>
          <w:p w14:paraId="12ED2473">
            <w:pPr>
              <w:pStyle w:val="156"/>
              <w:spacing w:before="168" w:line="221" w:lineRule="auto"/>
              <w:ind w:left="552"/>
              <w:rPr>
                <w:rFonts w:hint="eastAsia"/>
                <w:sz w:val="24"/>
                <w:szCs w:val="24"/>
              </w:rPr>
            </w:pPr>
            <w:r>
              <w:rPr>
                <w:spacing w:val="-7"/>
                <w:sz w:val="24"/>
                <w:szCs w:val="24"/>
              </w:rPr>
              <w:t>备</w:t>
            </w:r>
            <w:r>
              <w:rPr>
                <w:spacing w:val="2"/>
                <w:sz w:val="24"/>
                <w:szCs w:val="24"/>
              </w:rPr>
              <w:t xml:space="preserve">    </w:t>
            </w:r>
            <w:r>
              <w:rPr>
                <w:spacing w:val="-7"/>
                <w:sz w:val="24"/>
                <w:szCs w:val="24"/>
              </w:rPr>
              <w:t>注</w:t>
            </w:r>
          </w:p>
        </w:tc>
        <w:tc>
          <w:tcPr>
            <w:tcW w:w="7096" w:type="dxa"/>
            <w:gridSpan w:val="6"/>
            <w:vAlign w:val="center"/>
          </w:tcPr>
          <w:p w14:paraId="2E9C1C21">
            <w:pPr>
              <w:rPr>
                <w:rFonts w:ascii="Arial"/>
              </w:rPr>
            </w:pPr>
          </w:p>
        </w:tc>
      </w:tr>
    </w:tbl>
    <w:p w14:paraId="528A6B9C">
      <w:pPr>
        <w:spacing w:line="500" w:lineRule="exact"/>
        <w:ind w:left="420"/>
        <w:jc w:val="center"/>
        <w:rPr>
          <w:b/>
          <w:sz w:val="32"/>
          <w:szCs w:val="32"/>
        </w:rPr>
      </w:pPr>
    </w:p>
    <w:p w14:paraId="0A38E7C7">
      <w:pPr>
        <w:pStyle w:val="3"/>
        <w:jc w:val="center"/>
        <w:rPr>
          <w:rFonts w:hint="default" w:ascii="Times New Roman" w:hAnsi="Times New Roman" w:eastAsia="宋体"/>
          <w:bCs w:val="0"/>
          <w:lang w:val="en-US" w:eastAsia="zh-CN"/>
        </w:rPr>
      </w:pPr>
      <w:bookmarkStart w:id="300" w:name="_Toc32604"/>
      <w:r>
        <w:rPr>
          <w:rFonts w:hint="eastAsia" w:ascii="Times New Roman" w:hAnsi="Times New Roman" w:eastAsia="宋体"/>
          <w:bCs w:val="0"/>
        </w:rPr>
        <w:t>（</w:t>
      </w:r>
      <w:r>
        <w:rPr>
          <w:rFonts w:hint="eastAsia" w:ascii="Times New Roman" w:hAnsi="Times New Roman" w:eastAsia="宋体"/>
          <w:bCs w:val="0"/>
          <w:lang w:val="en-US" w:eastAsia="zh-CN"/>
        </w:rPr>
        <w:t>4</w:t>
      </w:r>
      <w:r>
        <w:rPr>
          <w:rFonts w:hint="eastAsia" w:ascii="Times New Roman" w:hAnsi="Times New Roman" w:eastAsia="宋体"/>
          <w:bCs w:val="0"/>
        </w:rPr>
        <w:t>）项目</w:t>
      </w:r>
      <w:r>
        <w:rPr>
          <w:rFonts w:hint="eastAsia" w:ascii="Times New Roman" w:hAnsi="Times New Roman" w:eastAsia="宋体"/>
          <w:bCs w:val="0"/>
          <w:lang w:val="en-US" w:eastAsia="zh-CN"/>
        </w:rPr>
        <w:t>需求分析方案</w:t>
      </w:r>
      <w:bookmarkEnd w:id="300"/>
    </w:p>
    <w:p w14:paraId="442068E7">
      <w:pPr>
        <w:pStyle w:val="35"/>
        <w:spacing w:before="0" w:beforeAutospacing="0" w:after="0" w:afterAutospacing="0" w:line="360" w:lineRule="auto"/>
        <w:ind w:firstLine="480" w:firstLineChars="200"/>
        <w:rPr>
          <w:rFonts w:hint="eastAsia"/>
          <w:color w:val="000000"/>
        </w:rPr>
      </w:pPr>
      <w:r>
        <w:rPr>
          <w:rFonts w:hint="eastAsia"/>
          <w:color w:val="000000"/>
        </w:rPr>
        <w:t>结合第六章采购内容及要求及《评标办法》中的评分标准，以及对磋商文件、采购项目的理解由供应商自拟格式提供。</w:t>
      </w:r>
    </w:p>
    <w:p w14:paraId="2A6534D2">
      <w:pPr>
        <w:spacing w:line="500" w:lineRule="exact"/>
        <w:ind w:firstLine="480" w:firstLineChars="200"/>
        <w:rPr>
          <w:rFonts w:hint="eastAsia" w:ascii="宋体" w:hAnsi="宋体" w:cs="宋体"/>
          <w:bCs/>
          <w:sz w:val="24"/>
        </w:rPr>
      </w:pPr>
    </w:p>
    <w:p w14:paraId="07A81A09">
      <w:pPr>
        <w:spacing w:line="500" w:lineRule="exact"/>
        <w:ind w:firstLine="480" w:firstLineChars="200"/>
        <w:rPr>
          <w:rFonts w:hint="eastAsia" w:ascii="宋体" w:hAnsi="宋体" w:cs="宋体"/>
          <w:bCs/>
          <w:sz w:val="24"/>
        </w:rPr>
      </w:pPr>
    </w:p>
    <w:p w14:paraId="56FB7228">
      <w:pPr>
        <w:spacing w:line="500" w:lineRule="exact"/>
        <w:ind w:firstLine="480" w:firstLineChars="200"/>
        <w:rPr>
          <w:rFonts w:hint="eastAsia" w:ascii="宋体" w:hAnsi="宋体" w:cs="宋体"/>
          <w:bCs/>
          <w:sz w:val="24"/>
        </w:rPr>
      </w:pPr>
    </w:p>
    <w:p w14:paraId="07574CCA">
      <w:pPr>
        <w:spacing w:line="500" w:lineRule="exact"/>
        <w:ind w:firstLine="480" w:firstLineChars="200"/>
        <w:rPr>
          <w:rFonts w:hint="eastAsia" w:ascii="宋体" w:hAnsi="宋体" w:cs="宋体"/>
          <w:bCs/>
          <w:sz w:val="24"/>
        </w:rPr>
      </w:pPr>
    </w:p>
    <w:p w14:paraId="3B299635">
      <w:pPr>
        <w:spacing w:line="500" w:lineRule="exact"/>
        <w:ind w:firstLine="480" w:firstLineChars="200"/>
        <w:rPr>
          <w:rFonts w:hint="eastAsia" w:ascii="宋体" w:hAnsi="宋体" w:cs="宋体"/>
          <w:bCs/>
          <w:sz w:val="24"/>
        </w:rPr>
      </w:pPr>
    </w:p>
    <w:p w14:paraId="2C8151F9">
      <w:pPr>
        <w:pStyle w:val="3"/>
        <w:jc w:val="center"/>
        <w:rPr>
          <w:rFonts w:hint="default" w:ascii="Times New Roman" w:hAnsi="Times New Roman" w:eastAsia="宋体"/>
          <w:bCs w:val="0"/>
          <w:lang w:val="en-US" w:eastAsia="zh-CN"/>
        </w:rPr>
      </w:pPr>
      <w:bookmarkStart w:id="301" w:name="_Toc26694"/>
      <w:r>
        <w:rPr>
          <w:rFonts w:hint="eastAsia" w:ascii="Times New Roman" w:hAnsi="Times New Roman" w:eastAsia="宋体"/>
          <w:bCs w:val="0"/>
        </w:rPr>
        <w:t>（</w:t>
      </w:r>
      <w:r>
        <w:rPr>
          <w:rFonts w:hint="eastAsia" w:ascii="Times New Roman" w:hAnsi="Times New Roman" w:eastAsia="宋体"/>
          <w:bCs w:val="0"/>
          <w:lang w:val="en-US" w:eastAsia="zh-CN"/>
        </w:rPr>
        <w:t>5</w:t>
      </w:r>
      <w:r>
        <w:rPr>
          <w:rFonts w:hint="eastAsia" w:ascii="Times New Roman" w:hAnsi="Times New Roman" w:eastAsia="宋体"/>
          <w:bCs w:val="0"/>
        </w:rPr>
        <w:t>）</w:t>
      </w:r>
      <w:r>
        <w:rPr>
          <w:rFonts w:hint="eastAsia" w:ascii="Times New Roman" w:hAnsi="Times New Roman" w:eastAsia="宋体"/>
          <w:bCs w:val="0"/>
          <w:lang w:val="en-US" w:eastAsia="zh-CN"/>
        </w:rPr>
        <w:t>项目整体实施方案</w:t>
      </w:r>
      <w:bookmarkEnd w:id="301"/>
    </w:p>
    <w:p w14:paraId="640D41A7">
      <w:pPr>
        <w:pStyle w:val="35"/>
        <w:spacing w:before="0" w:beforeAutospacing="0" w:after="0" w:afterAutospacing="0" w:line="360" w:lineRule="auto"/>
        <w:ind w:firstLine="480" w:firstLineChars="200"/>
        <w:rPr>
          <w:rFonts w:hint="eastAsia"/>
          <w:color w:val="000000"/>
        </w:rPr>
      </w:pPr>
      <w:r>
        <w:rPr>
          <w:rFonts w:hint="eastAsia"/>
          <w:color w:val="000000"/>
        </w:rPr>
        <w:t>结合第六章采购内容及要求及《评标办法》中的评分标准，以及对磋商文件、采购项目的理解由供应商自拟格式提供。</w:t>
      </w:r>
    </w:p>
    <w:p w14:paraId="30FB204D">
      <w:pPr>
        <w:spacing w:line="500" w:lineRule="exact"/>
        <w:ind w:firstLine="480" w:firstLineChars="200"/>
        <w:rPr>
          <w:rFonts w:hint="eastAsia" w:ascii="宋体" w:hAnsi="宋体" w:cs="宋体"/>
          <w:bCs/>
          <w:sz w:val="24"/>
          <w:lang w:val="en-US" w:eastAsia="zh-CN"/>
        </w:rPr>
      </w:pPr>
      <w:r>
        <w:rPr>
          <w:rFonts w:hint="eastAsia" w:ascii="宋体" w:hAnsi="宋体" w:cs="宋体"/>
          <w:bCs/>
          <w:sz w:val="24"/>
          <w:lang w:val="en-US" w:eastAsia="zh-CN"/>
        </w:rPr>
        <w:t>包括以下内容：</w:t>
      </w:r>
    </w:p>
    <w:p w14:paraId="0D237CCB">
      <w:pPr>
        <w:spacing w:line="500" w:lineRule="exact"/>
        <w:ind w:firstLine="480" w:firstLineChars="200"/>
        <w:rPr>
          <w:rFonts w:hint="default" w:ascii="宋体" w:hAnsi="宋体" w:cs="宋体"/>
          <w:bCs/>
          <w:sz w:val="24"/>
          <w:lang w:val="en-US" w:eastAsia="zh-CN"/>
        </w:rPr>
      </w:pPr>
      <w:r>
        <w:rPr>
          <w:rFonts w:hint="default" w:ascii="宋体" w:hAnsi="宋体" w:cs="宋体"/>
          <w:bCs/>
          <w:sz w:val="24"/>
          <w:lang w:val="en-US" w:eastAsia="zh-CN"/>
        </w:rPr>
        <w:t>1.统计分析及成果报告编制方案</w:t>
      </w:r>
    </w:p>
    <w:p w14:paraId="19784BA5">
      <w:pPr>
        <w:spacing w:line="500" w:lineRule="exact"/>
        <w:ind w:firstLine="480" w:firstLineChars="200"/>
        <w:rPr>
          <w:rFonts w:hint="eastAsia" w:ascii="宋体" w:hAnsi="宋体" w:cs="宋体"/>
          <w:bCs/>
          <w:sz w:val="24"/>
        </w:rPr>
      </w:pPr>
      <w:r>
        <w:rPr>
          <w:rFonts w:hint="eastAsia" w:ascii="宋体" w:hAnsi="宋体" w:cs="宋体"/>
          <w:bCs/>
          <w:sz w:val="24"/>
        </w:rPr>
        <w:t>2.医保违规筛查及专家复核方案</w:t>
      </w:r>
    </w:p>
    <w:p w14:paraId="36FAA78C">
      <w:pPr>
        <w:spacing w:line="500" w:lineRule="exact"/>
        <w:ind w:firstLine="480" w:firstLineChars="200"/>
        <w:rPr>
          <w:rFonts w:hint="eastAsia" w:ascii="宋体" w:hAnsi="宋体" w:cs="宋体"/>
          <w:bCs/>
          <w:sz w:val="24"/>
        </w:rPr>
      </w:pPr>
      <w:r>
        <w:rPr>
          <w:rFonts w:hint="eastAsia" w:ascii="宋体" w:hAnsi="宋体" w:cs="宋体"/>
          <w:bCs/>
          <w:sz w:val="24"/>
          <w:lang w:val="en-US" w:eastAsia="zh-CN"/>
        </w:rPr>
        <w:t>3.</w:t>
      </w:r>
      <w:r>
        <w:rPr>
          <w:rFonts w:hint="eastAsia" w:ascii="宋体" w:hAnsi="宋体" w:cs="宋体"/>
          <w:bCs/>
          <w:sz w:val="24"/>
        </w:rPr>
        <w:t>专项检查及整改闭环实施方案</w:t>
      </w:r>
    </w:p>
    <w:p w14:paraId="48FA7EF3">
      <w:pPr>
        <w:spacing w:line="500" w:lineRule="exact"/>
        <w:ind w:firstLine="480" w:firstLineChars="200"/>
        <w:rPr>
          <w:rFonts w:hint="eastAsia" w:ascii="宋体" w:hAnsi="宋体" w:cs="宋体"/>
          <w:bCs/>
          <w:sz w:val="24"/>
        </w:rPr>
      </w:pPr>
      <w:r>
        <w:rPr>
          <w:rFonts w:hint="eastAsia" w:ascii="宋体" w:hAnsi="宋体" w:cs="宋体"/>
          <w:bCs/>
          <w:sz w:val="24"/>
        </w:rPr>
        <w:t>4.临时数据对接与项目实施保障方案</w:t>
      </w:r>
    </w:p>
    <w:p w14:paraId="4CE508FE">
      <w:pPr>
        <w:spacing w:line="500" w:lineRule="exact"/>
        <w:ind w:firstLine="480" w:firstLineChars="200"/>
        <w:rPr>
          <w:rFonts w:hint="eastAsia" w:ascii="宋体" w:hAnsi="宋体" w:cs="宋体"/>
          <w:bCs/>
          <w:sz w:val="24"/>
        </w:rPr>
      </w:pPr>
      <w:r>
        <w:rPr>
          <w:rFonts w:hint="eastAsia" w:ascii="宋体" w:hAnsi="宋体" w:cs="宋体"/>
          <w:bCs/>
          <w:sz w:val="24"/>
        </w:rPr>
        <w:t>5.数据安全、保密及应急处置方案</w:t>
      </w:r>
    </w:p>
    <w:p w14:paraId="0996D484">
      <w:pPr>
        <w:spacing w:line="500" w:lineRule="exact"/>
        <w:ind w:firstLine="480" w:firstLineChars="200"/>
        <w:rPr>
          <w:rFonts w:hint="eastAsia" w:ascii="宋体" w:hAnsi="宋体" w:cs="宋体"/>
          <w:bCs/>
          <w:sz w:val="24"/>
        </w:rPr>
      </w:pPr>
    </w:p>
    <w:p w14:paraId="7A637011">
      <w:pPr>
        <w:spacing w:line="500" w:lineRule="exact"/>
        <w:ind w:firstLine="480" w:firstLineChars="200"/>
        <w:rPr>
          <w:rFonts w:hint="eastAsia" w:ascii="宋体" w:hAnsi="宋体" w:cs="宋体"/>
          <w:bCs/>
          <w:sz w:val="24"/>
        </w:rPr>
      </w:pPr>
    </w:p>
    <w:p w14:paraId="53CF2B25">
      <w:pPr>
        <w:spacing w:line="500" w:lineRule="exact"/>
        <w:ind w:firstLine="480" w:firstLineChars="200"/>
        <w:rPr>
          <w:rFonts w:hint="eastAsia" w:ascii="宋体" w:hAnsi="宋体" w:cs="宋体"/>
          <w:bCs/>
          <w:sz w:val="24"/>
        </w:rPr>
      </w:pPr>
    </w:p>
    <w:p w14:paraId="4DB704BB">
      <w:pPr>
        <w:spacing w:line="500" w:lineRule="exact"/>
        <w:ind w:firstLine="480" w:firstLineChars="200"/>
        <w:rPr>
          <w:rFonts w:hint="eastAsia" w:ascii="宋体" w:hAnsi="宋体" w:cs="宋体"/>
          <w:bCs/>
          <w:sz w:val="24"/>
        </w:rPr>
      </w:pPr>
    </w:p>
    <w:p w14:paraId="013D4F0E">
      <w:pPr>
        <w:spacing w:line="500" w:lineRule="exact"/>
        <w:ind w:firstLine="480" w:firstLineChars="200"/>
        <w:rPr>
          <w:rFonts w:hint="eastAsia" w:ascii="宋体" w:hAnsi="宋体" w:cs="宋体"/>
          <w:bCs/>
          <w:sz w:val="24"/>
        </w:rPr>
      </w:pPr>
    </w:p>
    <w:p w14:paraId="280E8CC0">
      <w:pPr>
        <w:spacing w:line="500" w:lineRule="exact"/>
        <w:ind w:firstLine="480" w:firstLineChars="200"/>
        <w:rPr>
          <w:rFonts w:hint="eastAsia" w:ascii="宋体" w:hAnsi="宋体" w:cs="宋体"/>
          <w:bCs/>
          <w:sz w:val="24"/>
        </w:rPr>
      </w:pPr>
    </w:p>
    <w:p w14:paraId="513A7239">
      <w:pPr>
        <w:spacing w:line="500" w:lineRule="exact"/>
        <w:ind w:firstLine="480" w:firstLineChars="200"/>
        <w:rPr>
          <w:rFonts w:hint="eastAsia" w:ascii="宋体" w:hAnsi="宋体" w:cs="宋体"/>
          <w:bCs/>
          <w:sz w:val="24"/>
        </w:rPr>
      </w:pPr>
    </w:p>
    <w:p w14:paraId="4A3CDD32">
      <w:pPr>
        <w:spacing w:line="500" w:lineRule="exact"/>
        <w:ind w:firstLine="480" w:firstLineChars="200"/>
        <w:rPr>
          <w:rFonts w:hint="eastAsia" w:ascii="宋体" w:hAnsi="宋体" w:cs="宋体"/>
          <w:bCs/>
          <w:sz w:val="24"/>
        </w:rPr>
      </w:pPr>
    </w:p>
    <w:p w14:paraId="3C0DE3BC">
      <w:pPr>
        <w:pStyle w:val="3"/>
        <w:jc w:val="center"/>
        <w:rPr>
          <w:rFonts w:hint="eastAsia" w:ascii="宋体" w:hAnsi="宋体" w:eastAsia="宋体" w:cs="宋体"/>
          <w:szCs w:val="24"/>
        </w:rPr>
      </w:pPr>
      <w:bookmarkStart w:id="302" w:name="_Toc16902"/>
      <w:r>
        <w:rPr>
          <w:rFonts w:hint="eastAsia" w:ascii="宋体" w:hAnsi="宋体" w:eastAsia="宋体" w:cs="宋体"/>
          <w:szCs w:val="24"/>
        </w:rPr>
        <w:t>（</w:t>
      </w:r>
      <w:r>
        <w:rPr>
          <w:rFonts w:hint="eastAsia" w:ascii="宋体" w:hAnsi="宋体" w:eastAsia="宋体" w:cs="宋体"/>
          <w:szCs w:val="24"/>
          <w:lang w:val="en-US" w:eastAsia="zh-CN"/>
        </w:rPr>
        <w:t>6</w:t>
      </w:r>
      <w:r>
        <w:rPr>
          <w:rFonts w:hint="eastAsia" w:ascii="宋体" w:hAnsi="宋体" w:eastAsia="宋体" w:cs="宋体"/>
          <w:szCs w:val="24"/>
        </w:rPr>
        <w:t>）项目团队能力</w:t>
      </w:r>
      <w:bookmarkEnd w:id="302"/>
    </w:p>
    <w:p w14:paraId="67CA91E4">
      <w:pPr>
        <w:pStyle w:val="35"/>
        <w:spacing w:before="0" w:beforeAutospacing="0" w:after="0" w:afterAutospacing="0" w:line="360" w:lineRule="auto"/>
        <w:ind w:firstLine="480" w:firstLineChars="200"/>
        <w:rPr>
          <w:rFonts w:hint="eastAsia"/>
          <w:color w:val="000000"/>
        </w:rPr>
      </w:pPr>
      <w:r>
        <w:rPr>
          <w:rFonts w:hint="eastAsia"/>
          <w:color w:val="000000"/>
        </w:rPr>
        <w:t>结合第六章采购内容及要求及《评标办法》中的评分标准，以及对磋商文件、采购项目的理解由供应商自拟格式提供。</w:t>
      </w:r>
    </w:p>
    <w:p w14:paraId="48A762EA">
      <w:pPr>
        <w:spacing w:line="500" w:lineRule="exact"/>
        <w:ind w:firstLine="480" w:firstLineChars="200"/>
        <w:rPr>
          <w:rFonts w:hint="eastAsia" w:ascii="宋体" w:hAnsi="宋体" w:cs="宋体"/>
          <w:bCs/>
          <w:sz w:val="24"/>
          <w:lang w:val="en-US" w:eastAsia="zh-CN"/>
        </w:rPr>
      </w:pPr>
      <w:r>
        <w:rPr>
          <w:rFonts w:hint="eastAsia" w:ascii="宋体" w:hAnsi="宋体" w:cs="宋体"/>
          <w:bCs/>
          <w:sz w:val="24"/>
          <w:lang w:val="en-US" w:eastAsia="zh-CN"/>
        </w:rPr>
        <w:t>包括以下内容：</w:t>
      </w:r>
    </w:p>
    <w:p w14:paraId="13BC20EF">
      <w:pPr>
        <w:spacing w:line="500" w:lineRule="exact"/>
        <w:ind w:firstLine="480" w:firstLineChars="200"/>
        <w:rPr>
          <w:rFonts w:hint="default" w:ascii="宋体" w:hAnsi="宋体" w:cs="宋体"/>
          <w:bCs/>
          <w:sz w:val="24"/>
          <w:lang w:val="en-US" w:eastAsia="zh-CN"/>
        </w:rPr>
      </w:pPr>
      <w:r>
        <w:rPr>
          <w:rFonts w:hint="default" w:ascii="宋体" w:hAnsi="宋体" w:cs="宋体"/>
          <w:bCs/>
          <w:sz w:val="24"/>
          <w:lang w:val="en-US" w:eastAsia="zh-CN"/>
        </w:rPr>
        <w:t>1.</w:t>
      </w:r>
      <w:r>
        <w:rPr>
          <w:rFonts w:hint="eastAsia" w:ascii="宋体" w:hAnsi="宋体" w:cs="宋体"/>
          <w:bCs/>
          <w:sz w:val="24"/>
          <w:lang w:val="en-US" w:eastAsia="zh-CN"/>
        </w:rPr>
        <w:t>项目负责人（须提供工作经验相关证明材料（如简历、合同、任职证明等）、竞标截止时间前近6个月内任意1个月投标单位为其缴纳的社保证明材料。退休返聘人员可提供退休证书及投标单位聘用合同作为替代证明材料）</w:t>
      </w:r>
    </w:p>
    <w:p w14:paraId="002910AE">
      <w:pPr>
        <w:spacing w:line="500" w:lineRule="exact"/>
        <w:ind w:firstLine="480" w:firstLineChars="200"/>
        <w:rPr>
          <w:rFonts w:hint="eastAsia" w:ascii="宋体" w:hAnsi="宋体" w:cs="宋体"/>
          <w:bCs/>
          <w:sz w:val="24"/>
        </w:rPr>
      </w:pPr>
      <w:r>
        <w:rPr>
          <w:rFonts w:hint="eastAsia" w:ascii="宋体" w:hAnsi="宋体" w:cs="宋体"/>
          <w:bCs/>
          <w:sz w:val="24"/>
        </w:rPr>
        <w:t>2.项目服务团队组成</w:t>
      </w:r>
    </w:p>
    <w:p w14:paraId="2834F4CB">
      <w:pPr>
        <w:pStyle w:val="35"/>
        <w:spacing w:before="0" w:beforeAutospacing="0" w:after="0" w:afterAutospacing="0" w:line="360" w:lineRule="auto"/>
        <w:rPr>
          <w:rFonts w:hint="eastAsia"/>
          <w:color w:val="FF0000"/>
        </w:rPr>
      </w:pPr>
    </w:p>
    <w:p w14:paraId="36AD4183">
      <w:pPr>
        <w:pStyle w:val="35"/>
        <w:spacing w:before="0" w:beforeAutospacing="0" w:after="0" w:afterAutospacing="0" w:line="360" w:lineRule="auto"/>
        <w:rPr>
          <w:rFonts w:hint="eastAsia"/>
        </w:rPr>
      </w:pPr>
    </w:p>
    <w:p w14:paraId="2FB6FE48">
      <w:pPr>
        <w:pStyle w:val="35"/>
        <w:spacing w:before="0" w:beforeAutospacing="0" w:after="0" w:afterAutospacing="0" w:line="360" w:lineRule="auto"/>
        <w:rPr>
          <w:rFonts w:hint="eastAsia"/>
        </w:rPr>
      </w:pPr>
    </w:p>
    <w:p w14:paraId="1500695C">
      <w:pPr>
        <w:pStyle w:val="3"/>
        <w:jc w:val="center"/>
        <w:rPr>
          <w:rFonts w:hint="default" w:ascii="Times New Roman" w:hAnsi="Times New Roman" w:eastAsia="宋体"/>
          <w:bCs w:val="0"/>
          <w:lang w:val="en-US" w:eastAsia="zh-CN"/>
        </w:rPr>
      </w:pPr>
      <w:bookmarkStart w:id="303" w:name="_Toc9729"/>
      <w:r>
        <w:rPr>
          <w:rFonts w:hint="eastAsia" w:ascii="Times New Roman" w:hAnsi="Times New Roman" w:eastAsia="宋体"/>
          <w:bCs w:val="0"/>
        </w:rPr>
        <w:t>（</w:t>
      </w:r>
      <w:r>
        <w:rPr>
          <w:rFonts w:hint="eastAsia" w:ascii="Times New Roman" w:hAnsi="Times New Roman" w:eastAsia="宋体"/>
          <w:bCs w:val="0"/>
          <w:lang w:val="en-US" w:eastAsia="zh-CN"/>
        </w:rPr>
        <w:t>7</w:t>
      </w:r>
      <w:r>
        <w:rPr>
          <w:rFonts w:hint="eastAsia" w:ascii="Times New Roman" w:hAnsi="Times New Roman" w:eastAsia="宋体"/>
          <w:bCs w:val="0"/>
        </w:rPr>
        <w:t>）</w:t>
      </w:r>
      <w:r>
        <w:rPr>
          <w:rFonts w:hint="eastAsia" w:ascii="Times New Roman" w:hAnsi="Times New Roman" w:eastAsia="宋体"/>
          <w:bCs w:val="0"/>
          <w:lang w:val="en-US" w:eastAsia="zh-CN"/>
        </w:rPr>
        <w:t>售后服务及运维方案</w:t>
      </w:r>
      <w:bookmarkEnd w:id="303"/>
    </w:p>
    <w:p w14:paraId="33147070">
      <w:pPr>
        <w:pStyle w:val="35"/>
        <w:spacing w:before="0" w:beforeAutospacing="0" w:after="0" w:afterAutospacing="0" w:line="360" w:lineRule="auto"/>
        <w:ind w:firstLine="480" w:firstLineChars="200"/>
        <w:rPr>
          <w:rFonts w:hint="eastAsia"/>
          <w:color w:val="000000"/>
        </w:rPr>
      </w:pPr>
      <w:r>
        <w:rPr>
          <w:rFonts w:hint="eastAsia"/>
          <w:color w:val="000000"/>
        </w:rPr>
        <w:t>结合第六章采购内容及要求及《评标办法》中的评分标准，以及对磋商文件、采购项目的理解由供应商自拟格式提供。</w:t>
      </w:r>
    </w:p>
    <w:p w14:paraId="67C03896">
      <w:pPr>
        <w:pStyle w:val="35"/>
        <w:spacing w:before="0" w:beforeAutospacing="0" w:after="0" w:afterAutospacing="0" w:line="360" w:lineRule="auto"/>
        <w:rPr>
          <w:rFonts w:hint="eastAsia"/>
        </w:rPr>
      </w:pPr>
    </w:p>
    <w:p w14:paraId="246B5E5D">
      <w:pPr>
        <w:pStyle w:val="35"/>
        <w:spacing w:before="0" w:beforeAutospacing="0" w:after="0" w:afterAutospacing="0" w:line="360" w:lineRule="auto"/>
        <w:rPr>
          <w:rFonts w:hint="eastAsia"/>
        </w:rPr>
      </w:pPr>
    </w:p>
    <w:p w14:paraId="4C2B5B2B">
      <w:pPr>
        <w:pStyle w:val="35"/>
        <w:spacing w:before="0" w:beforeAutospacing="0" w:after="0" w:afterAutospacing="0" w:line="360" w:lineRule="auto"/>
        <w:rPr>
          <w:rFonts w:hint="eastAsia"/>
        </w:rPr>
      </w:pPr>
    </w:p>
    <w:p w14:paraId="654100FD">
      <w:pPr>
        <w:pStyle w:val="35"/>
        <w:spacing w:before="0" w:beforeAutospacing="0" w:after="0" w:afterAutospacing="0" w:line="360" w:lineRule="auto"/>
        <w:rPr>
          <w:rFonts w:hint="eastAsia"/>
        </w:rPr>
      </w:pPr>
    </w:p>
    <w:p w14:paraId="7ABA4D93">
      <w:pPr>
        <w:pStyle w:val="3"/>
        <w:jc w:val="center"/>
        <w:rPr>
          <w:rFonts w:hint="default" w:ascii="Times New Roman" w:hAnsi="Times New Roman" w:eastAsia="宋体"/>
          <w:bCs w:val="0"/>
          <w:lang w:val="en-US" w:eastAsia="zh-CN"/>
        </w:rPr>
      </w:pPr>
      <w:r>
        <w:rPr>
          <w:rFonts w:hint="eastAsia" w:ascii="Times New Roman" w:hAnsi="Times New Roman" w:eastAsia="宋体"/>
          <w:bCs w:val="0"/>
        </w:rPr>
        <w:t>（</w:t>
      </w:r>
      <w:r>
        <w:rPr>
          <w:rFonts w:hint="eastAsia" w:ascii="Times New Roman" w:hAnsi="Times New Roman" w:eastAsia="宋体"/>
          <w:bCs w:val="0"/>
          <w:lang w:val="en-US" w:eastAsia="zh-CN"/>
        </w:rPr>
        <w:t>8</w:t>
      </w:r>
      <w:r>
        <w:rPr>
          <w:rFonts w:hint="eastAsia" w:ascii="Times New Roman" w:hAnsi="Times New Roman" w:eastAsia="宋体"/>
          <w:bCs w:val="0"/>
        </w:rPr>
        <w:t>）</w:t>
      </w:r>
      <w:r>
        <w:rPr>
          <w:rFonts w:hint="eastAsia" w:ascii="Times New Roman" w:hAnsi="Times New Roman" w:eastAsia="宋体"/>
          <w:bCs w:val="0"/>
          <w:lang w:val="en-US" w:eastAsia="zh-CN"/>
        </w:rPr>
        <w:t>类似业绩</w:t>
      </w:r>
    </w:p>
    <w:p w14:paraId="4B1DE6B9">
      <w:pPr>
        <w:pStyle w:val="35"/>
        <w:spacing w:before="0" w:beforeAutospacing="0" w:after="0" w:afterAutospacing="0" w:line="360" w:lineRule="auto"/>
        <w:ind w:firstLine="480" w:firstLineChars="200"/>
        <w:rPr>
          <w:rFonts w:hint="eastAsia"/>
        </w:rPr>
      </w:pPr>
      <w:r>
        <w:rPr>
          <w:rFonts w:hint="eastAsia" w:ascii="宋体" w:hAnsi="宋体" w:eastAsia="宋体" w:cs="宋体"/>
          <w:color w:val="000000"/>
          <w:lang w:val="en-US" w:eastAsia="zh-CN"/>
        </w:rPr>
        <w:t>供应商提供2023年1月至今，具有数据分析、核查咨询、大数据分析或技术服务类项目业绩证明材料。须提供合同关键页复印件，合同应当体现实质业务内容。</w:t>
      </w:r>
      <w:r>
        <w:rPr>
          <w:rFonts w:hint="eastAsia"/>
        </w:rPr>
        <w:br w:type="page"/>
      </w:r>
    </w:p>
    <w:p w14:paraId="0E7A1397">
      <w:pPr>
        <w:rPr>
          <w:bCs/>
          <w:sz w:val="24"/>
        </w:rPr>
      </w:pPr>
      <w:bookmarkStart w:id="304" w:name="_Toc239139428"/>
      <w:r>
        <w:rPr>
          <w:rFonts w:hint="eastAsia"/>
          <w:bCs/>
          <w:sz w:val="24"/>
        </w:rPr>
        <w:t>附表5：</w:t>
      </w:r>
    </w:p>
    <w:p w14:paraId="7C4E44C5">
      <w:pPr>
        <w:jc w:val="center"/>
        <w:rPr>
          <w:b/>
          <w:sz w:val="32"/>
          <w:szCs w:val="32"/>
        </w:rPr>
      </w:pPr>
      <w:r>
        <w:rPr>
          <w:rFonts w:hint="eastAsia"/>
          <w:b/>
          <w:sz w:val="32"/>
          <w:szCs w:val="32"/>
        </w:rPr>
        <w:t>最</w:t>
      </w:r>
      <w:r>
        <w:rPr>
          <w:rFonts w:hint="eastAsia"/>
          <w:b/>
          <w:sz w:val="32"/>
          <w:szCs w:val="32"/>
          <w:lang w:val="en-US" w:eastAsia="zh-CN"/>
        </w:rPr>
        <w:t>后</w:t>
      </w:r>
      <w:r>
        <w:rPr>
          <w:rFonts w:hint="eastAsia"/>
          <w:b/>
          <w:sz w:val="32"/>
          <w:szCs w:val="32"/>
        </w:rPr>
        <w:t>磋商报价一览表（第二次报价）</w:t>
      </w:r>
    </w:p>
    <w:p w14:paraId="0C6A6E6C">
      <w:pPr>
        <w:spacing w:line="360" w:lineRule="auto"/>
        <w:jc w:val="left"/>
        <w:rPr>
          <w:rFonts w:hint="eastAsia"/>
          <w:bCs/>
          <w:sz w:val="24"/>
        </w:rPr>
      </w:pPr>
    </w:p>
    <w:p w14:paraId="61B12D41">
      <w:pPr>
        <w:spacing w:line="360" w:lineRule="auto"/>
        <w:jc w:val="left"/>
        <w:rPr>
          <w:bCs/>
          <w:sz w:val="24"/>
        </w:rPr>
      </w:pPr>
      <w:r>
        <w:rPr>
          <w:rFonts w:hint="eastAsia"/>
          <w:bCs/>
          <w:sz w:val="24"/>
        </w:rPr>
        <w:t>项目名称：</w:t>
      </w:r>
    </w:p>
    <w:p w14:paraId="652201D5">
      <w:pPr>
        <w:spacing w:line="360" w:lineRule="auto"/>
        <w:jc w:val="left"/>
        <w:rPr>
          <w:rFonts w:hint="eastAsia" w:hAnsi="宋体"/>
          <w:bCs/>
          <w:szCs w:val="21"/>
        </w:rPr>
      </w:pPr>
      <w:r>
        <w:rPr>
          <w:rFonts w:hint="eastAsia"/>
          <w:bCs/>
          <w:sz w:val="24"/>
        </w:rPr>
        <w:t>项目编号：</w:t>
      </w:r>
    </w:p>
    <w:tbl>
      <w:tblPr>
        <w:tblStyle w:val="40"/>
        <w:tblpPr w:leftFromText="180" w:rightFromText="180" w:vertAnchor="text" w:horzAnchor="margin" w:tblpY="562"/>
        <w:tblW w:w="9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5"/>
        <w:gridCol w:w="2470"/>
        <w:gridCol w:w="4320"/>
      </w:tblGrid>
      <w:tr w14:paraId="030B7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4915" w:type="dxa"/>
            <w:gridSpan w:val="2"/>
            <w:vAlign w:val="center"/>
          </w:tcPr>
          <w:p w14:paraId="64AD45CF">
            <w:pPr>
              <w:spacing w:line="360" w:lineRule="auto"/>
              <w:jc w:val="center"/>
              <w:rPr>
                <w:bCs/>
                <w:sz w:val="24"/>
              </w:rPr>
            </w:pPr>
            <w:r>
              <w:rPr>
                <w:rFonts w:hint="eastAsia"/>
                <w:bCs/>
                <w:sz w:val="24"/>
              </w:rPr>
              <w:t>最</w:t>
            </w:r>
            <w:r>
              <w:rPr>
                <w:rFonts w:hint="eastAsia"/>
                <w:bCs/>
                <w:sz w:val="24"/>
                <w:lang w:val="en-US" w:eastAsia="zh-CN"/>
              </w:rPr>
              <w:t>后</w:t>
            </w:r>
            <w:r>
              <w:rPr>
                <w:rFonts w:hint="eastAsia"/>
                <w:bCs/>
                <w:sz w:val="24"/>
              </w:rPr>
              <w:t>磋商总报价</w:t>
            </w:r>
          </w:p>
          <w:p w14:paraId="665BF295">
            <w:pPr>
              <w:spacing w:line="360" w:lineRule="auto"/>
              <w:jc w:val="center"/>
              <w:rPr>
                <w:bCs/>
                <w:sz w:val="24"/>
              </w:rPr>
            </w:pPr>
            <w:r>
              <w:rPr>
                <w:rFonts w:hint="eastAsia"/>
                <w:bCs/>
                <w:sz w:val="24"/>
              </w:rPr>
              <w:t>（元）</w:t>
            </w:r>
          </w:p>
        </w:tc>
        <w:tc>
          <w:tcPr>
            <w:tcW w:w="4320" w:type="dxa"/>
            <w:vAlign w:val="center"/>
          </w:tcPr>
          <w:p w14:paraId="70763CE8">
            <w:pPr>
              <w:spacing w:line="360" w:lineRule="auto"/>
              <w:jc w:val="center"/>
              <w:rPr>
                <w:bCs/>
                <w:sz w:val="24"/>
              </w:rPr>
            </w:pPr>
            <w:r>
              <w:rPr>
                <w:rFonts w:hint="eastAsia"/>
                <w:bCs/>
                <w:sz w:val="24"/>
              </w:rPr>
              <w:t>项目负责人及联系电话</w:t>
            </w:r>
          </w:p>
        </w:tc>
      </w:tr>
      <w:tr w14:paraId="6A87E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trPr>
        <w:tc>
          <w:tcPr>
            <w:tcW w:w="4915" w:type="dxa"/>
            <w:gridSpan w:val="2"/>
            <w:vAlign w:val="center"/>
          </w:tcPr>
          <w:p w14:paraId="69E162C3">
            <w:pPr>
              <w:spacing w:line="360" w:lineRule="auto"/>
              <w:ind w:firstLine="482" w:firstLineChars="200"/>
              <w:rPr>
                <w:rFonts w:hint="eastAsia" w:ascii="宋体" w:hAnsi="宋体" w:cs="宋体"/>
                <w:b/>
                <w:bCs/>
                <w:sz w:val="24"/>
                <w:szCs w:val="32"/>
              </w:rPr>
            </w:pPr>
            <w:r>
              <w:rPr>
                <w:rFonts w:hint="eastAsia" w:ascii="宋体" w:hAnsi="宋体" w:cs="宋体"/>
                <w:b/>
                <w:bCs/>
                <w:sz w:val="24"/>
                <w:szCs w:val="32"/>
              </w:rPr>
              <w:t>小写：</w:t>
            </w:r>
          </w:p>
          <w:p w14:paraId="0696C749">
            <w:pPr>
              <w:pStyle w:val="19"/>
              <w:spacing w:line="360" w:lineRule="auto"/>
              <w:ind w:left="0" w:leftChars="0" w:firstLine="482"/>
            </w:pPr>
            <w:r>
              <w:rPr>
                <w:rFonts w:hint="eastAsia" w:ascii="宋体" w:hAnsi="宋体" w:cs="宋体"/>
                <w:b/>
                <w:bCs/>
                <w:sz w:val="24"/>
                <w:szCs w:val="32"/>
              </w:rPr>
              <w:t>大写：</w:t>
            </w:r>
          </w:p>
        </w:tc>
        <w:tc>
          <w:tcPr>
            <w:tcW w:w="4320" w:type="dxa"/>
            <w:vAlign w:val="center"/>
          </w:tcPr>
          <w:p w14:paraId="6167E9F9">
            <w:pPr>
              <w:spacing w:line="300" w:lineRule="exact"/>
              <w:jc w:val="center"/>
              <w:rPr>
                <w:rFonts w:ascii="黑体" w:eastAsia="黑体"/>
                <w:b/>
                <w:bCs/>
              </w:rPr>
            </w:pPr>
          </w:p>
        </w:tc>
      </w:tr>
      <w:tr w14:paraId="029E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9" w:hRule="atLeast"/>
        </w:trPr>
        <w:tc>
          <w:tcPr>
            <w:tcW w:w="2445" w:type="dxa"/>
            <w:vAlign w:val="center"/>
          </w:tcPr>
          <w:p w14:paraId="7AB4BF69">
            <w:pPr>
              <w:spacing w:line="360" w:lineRule="auto"/>
              <w:jc w:val="center"/>
              <w:rPr>
                <w:rFonts w:ascii="黑体" w:eastAsia="黑体"/>
                <w:b/>
                <w:bCs/>
              </w:rPr>
            </w:pPr>
            <w:r>
              <w:rPr>
                <w:rFonts w:hint="eastAsia"/>
                <w:bCs/>
                <w:sz w:val="24"/>
              </w:rPr>
              <w:t>最终承诺</w:t>
            </w:r>
          </w:p>
        </w:tc>
        <w:tc>
          <w:tcPr>
            <w:tcW w:w="6790" w:type="dxa"/>
            <w:gridSpan w:val="2"/>
            <w:vAlign w:val="center"/>
          </w:tcPr>
          <w:p w14:paraId="03202100">
            <w:pPr>
              <w:spacing w:line="300" w:lineRule="exact"/>
              <w:jc w:val="center"/>
              <w:rPr>
                <w:rFonts w:ascii="黑体" w:eastAsia="黑体"/>
                <w:b/>
                <w:bCs/>
              </w:rPr>
            </w:pPr>
          </w:p>
        </w:tc>
      </w:tr>
    </w:tbl>
    <w:p w14:paraId="1BA8D839">
      <w:pPr>
        <w:pStyle w:val="22"/>
        <w:rPr>
          <w:sz w:val="24"/>
          <w:szCs w:val="24"/>
        </w:rPr>
      </w:pPr>
    </w:p>
    <w:p w14:paraId="377BC5B0">
      <w:pPr>
        <w:pStyle w:val="22"/>
        <w:rPr>
          <w:sz w:val="24"/>
          <w:szCs w:val="24"/>
        </w:rPr>
      </w:pPr>
    </w:p>
    <w:p w14:paraId="225BD1F9">
      <w:pPr>
        <w:pStyle w:val="22"/>
        <w:rPr>
          <w:sz w:val="24"/>
          <w:szCs w:val="24"/>
        </w:rPr>
      </w:pPr>
    </w:p>
    <w:p w14:paraId="3792F98D">
      <w:pPr>
        <w:pStyle w:val="22"/>
        <w:rPr>
          <w:sz w:val="24"/>
          <w:szCs w:val="24"/>
        </w:rPr>
      </w:pPr>
      <w:r>
        <w:rPr>
          <w:rFonts w:hint="eastAsia"/>
          <w:sz w:val="24"/>
          <w:szCs w:val="24"/>
        </w:rPr>
        <w:t>供应商（加盖公章） ：</w:t>
      </w:r>
      <w:r>
        <w:rPr>
          <w:rFonts w:hint="eastAsia"/>
          <w:sz w:val="24"/>
          <w:szCs w:val="24"/>
          <w:u w:val="single"/>
        </w:rPr>
        <w:t xml:space="preserve">                      .</w:t>
      </w:r>
    </w:p>
    <w:p w14:paraId="1C7C63A0">
      <w:pPr>
        <w:pStyle w:val="22"/>
        <w:tabs>
          <w:tab w:val="left" w:pos="309"/>
        </w:tabs>
        <w:rPr>
          <w:sz w:val="24"/>
          <w:szCs w:val="24"/>
        </w:rPr>
      </w:pPr>
    </w:p>
    <w:p w14:paraId="6B06BCF3">
      <w:pPr>
        <w:pStyle w:val="22"/>
        <w:spacing w:line="600" w:lineRule="exact"/>
        <w:rPr>
          <w:rFonts w:ascii="Times New Roman" w:hAnsi="Times New Roman"/>
          <w:sz w:val="24"/>
          <w:szCs w:val="24"/>
          <w:u w:val="single"/>
        </w:rPr>
      </w:pPr>
      <w:r>
        <w:rPr>
          <w:rFonts w:hint="eastAsia" w:hAnsi="宋体" w:cs="宋体"/>
          <w:sz w:val="24"/>
        </w:rPr>
        <w:t>法定代表人或委托代理人（</w:t>
      </w:r>
      <w:r>
        <w:rPr>
          <w:rFonts w:hint="eastAsia" w:hAnsi="宋体"/>
          <w:sz w:val="24"/>
        </w:rPr>
        <w:t>签字或盖章</w:t>
      </w:r>
      <w:r>
        <w:rPr>
          <w:rFonts w:hint="eastAsia" w:hAnsi="宋体" w:cs="宋体"/>
          <w:sz w:val="24"/>
        </w:rPr>
        <w:t>）：</w:t>
      </w:r>
      <w:r>
        <w:rPr>
          <w:rFonts w:hint="eastAsia" w:hAnsi="宋体" w:cs="宋体"/>
          <w:sz w:val="24"/>
          <w:u w:val="single"/>
        </w:rPr>
        <w:t xml:space="preserve">                  .                       </w:t>
      </w:r>
    </w:p>
    <w:p w14:paraId="7C8BAF95">
      <w:pPr>
        <w:pStyle w:val="22"/>
        <w:spacing w:line="240" w:lineRule="exact"/>
        <w:rPr>
          <w:rFonts w:ascii="金山简魏碑" w:eastAsia="金山简魏碑"/>
          <w:b/>
          <w:sz w:val="24"/>
          <w:szCs w:val="24"/>
        </w:rPr>
      </w:pPr>
    </w:p>
    <w:p w14:paraId="15DBEA55">
      <w:pPr>
        <w:pStyle w:val="22"/>
        <w:spacing w:line="240" w:lineRule="exact"/>
        <w:rPr>
          <w:rFonts w:ascii="金山简魏碑" w:eastAsia="金山简魏碑"/>
          <w:b/>
          <w:sz w:val="24"/>
          <w:szCs w:val="24"/>
        </w:rPr>
      </w:pPr>
    </w:p>
    <w:p w14:paraId="30B97474">
      <w:pPr>
        <w:pStyle w:val="22"/>
        <w:spacing w:line="240" w:lineRule="exact"/>
        <w:rPr>
          <w:rFonts w:ascii="金山简魏碑" w:eastAsia="金山简魏碑"/>
          <w:b/>
          <w:sz w:val="24"/>
          <w:szCs w:val="24"/>
        </w:rPr>
      </w:pPr>
    </w:p>
    <w:p w14:paraId="55B55B1C">
      <w:pPr>
        <w:pStyle w:val="22"/>
        <w:spacing w:line="240" w:lineRule="exact"/>
        <w:rPr>
          <w:rFonts w:ascii="金山简魏碑" w:eastAsia="金山简魏碑"/>
          <w:b/>
          <w:sz w:val="24"/>
          <w:szCs w:val="24"/>
        </w:rPr>
      </w:pPr>
    </w:p>
    <w:p w14:paraId="29751A43">
      <w:pPr>
        <w:pStyle w:val="17"/>
        <w:spacing w:line="360" w:lineRule="auto"/>
        <w:rPr>
          <w:sz w:val="24"/>
        </w:rPr>
      </w:pPr>
      <w:r>
        <w:rPr>
          <w:rFonts w:hint="eastAsia"/>
          <w:sz w:val="24"/>
        </w:rPr>
        <w:t xml:space="preserve">                                     </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0C7D550F">
      <w:pPr>
        <w:pStyle w:val="22"/>
        <w:spacing w:line="240" w:lineRule="exact"/>
        <w:rPr>
          <w:rFonts w:ascii="金山简魏碑" w:eastAsia="金山简魏碑"/>
          <w:b/>
          <w:sz w:val="24"/>
          <w:szCs w:val="24"/>
        </w:rPr>
      </w:pPr>
    </w:p>
    <w:p w14:paraId="3F34D653">
      <w:pPr>
        <w:pStyle w:val="22"/>
        <w:spacing w:line="240" w:lineRule="exact"/>
        <w:rPr>
          <w:rFonts w:ascii="金山简魏碑" w:eastAsia="金山简魏碑"/>
          <w:b/>
          <w:sz w:val="24"/>
          <w:szCs w:val="24"/>
        </w:rPr>
      </w:pPr>
    </w:p>
    <w:p w14:paraId="690EF8A1">
      <w:pPr>
        <w:pStyle w:val="22"/>
        <w:spacing w:line="240" w:lineRule="exact"/>
        <w:rPr>
          <w:rFonts w:ascii="金山简魏碑" w:eastAsia="金山简魏碑"/>
          <w:b/>
          <w:sz w:val="24"/>
          <w:szCs w:val="24"/>
        </w:rPr>
      </w:pPr>
    </w:p>
    <w:p w14:paraId="7E652774">
      <w:pPr>
        <w:spacing w:line="360" w:lineRule="auto"/>
        <w:rPr>
          <w:b/>
          <w:bCs/>
          <w:sz w:val="24"/>
        </w:rPr>
      </w:pPr>
      <w:r>
        <w:rPr>
          <w:rFonts w:hint="eastAsia"/>
          <w:b/>
          <w:bCs/>
          <w:sz w:val="24"/>
        </w:rPr>
        <w:t>注：本表无需装订在响应文件中，由供应商盖章后带至磋商现场，磋商后现场填报。</w:t>
      </w:r>
    </w:p>
    <w:p w14:paraId="09A78DB9">
      <w:pPr>
        <w:spacing w:line="360" w:lineRule="auto"/>
        <w:jc w:val="center"/>
        <w:rPr>
          <w:rFonts w:hint="eastAsia" w:ascii="黑体" w:hAnsi="宋体" w:eastAsia="黑体"/>
          <w:b/>
          <w:sz w:val="32"/>
          <w:szCs w:val="32"/>
        </w:rPr>
      </w:pPr>
    </w:p>
    <w:p w14:paraId="71C4906B">
      <w:pPr>
        <w:spacing w:line="360" w:lineRule="auto"/>
        <w:jc w:val="center"/>
        <w:rPr>
          <w:rFonts w:hint="eastAsia" w:ascii="黑体" w:hAnsi="宋体" w:eastAsia="黑体"/>
          <w:b/>
          <w:sz w:val="32"/>
          <w:szCs w:val="32"/>
        </w:rPr>
      </w:pPr>
    </w:p>
    <w:p w14:paraId="1CE54F7C">
      <w:pPr>
        <w:pStyle w:val="2"/>
        <w:numPr>
          <w:ilvl w:val="0"/>
          <w:numId w:val="0"/>
        </w:numPr>
        <w:rPr>
          <w:b/>
          <w:sz w:val="32"/>
          <w:szCs w:val="32"/>
        </w:rPr>
      </w:pPr>
      <w:bookmarkStart w:id="305" w:name="_Toc23114"/>
      <w:r>
        <w:rPr>
          <w:rFonts w:hint="eastAsia" w:ascii="黑体" w:hAnsi="宋体" w:eastAsia="黑体"/>
          <w:b/>
          <w:sz w:val="32"/>
          <w:szCs w:val="32"/>
        </w:rPr>
        <w:t>第五章</w:t>
      </w:r>
      <w:bookmarkEnd w:id="304"/>
      <w:r>
        <w:rPr>
          <w:rFonts w:hint="eastAsia" w:ascii="黑体" w:hAnsi="宋体" w:eastAsia="黑体"/>
          <w:b/>
          <w:sz w:val="32"/>
          <w:szCs w:val="32"/>
        </w:rPr>
        <w:t xml:space="preserve">  </w:t>
      </w:r>
      <w:r>
        <w:rPr>
          <w:rFonts w:hint="eastAsia"/>
          <w:b/>
          <w:sz w:val="32"/>
          <w:szCs w:val="32"/>
        </w:rPr>
        <w:t>合同格式及主要条款（参考）</w:t>
      </w:r>
      <w:bookmarkEnd w:id="305"/>
    </w:p>
    <w:p w14:paraId="24271034">
      <w:pPr>
        <w:shd w:val="clear" w:color="auto" w:fill="FFFFFF"/>
        <w:spacing w:before="240" w:after="60" w:line="360" w:lineRule="auto"/>
        <w:rPr>
          <w:bCs/>
          <w:sz w:val="24"/>
        </w:rPr>
      </w:pPr>
      <w:bookmarkStart w:id="306" w:name="_Toc14946"/>
      <w:r>
        <w:rPr>
          <w:rFonts w:hint="eastAsia"/>
          <w:bCs/>
          <w:sz w:val="24"/>
        </w:rPr>
        <w:t>（注：本合同条款供参考，最终签订的合同应由甲乙双方根据项目实际情况增减、细化制定）</w:t>
      </w:r>
    </w:p>
    <w:bookmarkEnd w:id="306"/>
    <w:p w14:paraId="09A571A9">
      <w:pPr>
        <w:spacing w:line="360" w:lineRule="auto"/>
        <w:rPr>
          <w:rFonts w:hint="eastAsia" w:ascii="宋体" w:hAnsi="宋体" w:cs="宋体"/>
          <w:sz w:val="24"/>
          <w:szCs w:val="30"/>
        </w:rPr>
      </w:pPr>
    </w:p>
    <w:tbl>
      <w:tblPr>
        <w:tblStyle w:val="40"/>
        <w:tblW w:w="0" w:type="auto"/>
        <w:jc w:val="center"/>
        <w:tblCellSpacing w:w="0" w:type="dxa"/>
        <w:tblLayout w:type="fixed"/>
        <w:tblCellMar>
          <w:top w:w="0" w:type="dxa"/>
          <w:left w:w="0" w:type="dxa"/>
          <w:bottom w:w="0" w:type="dxa"/>
          <w:right w:w="0" w:type="dxa"/>
        </w:tblCellMar>
      </w:tblPr>
      <w:tblGrid>
        <w:gridCol w:w="9750"/>
      </w:tblGrid>
      <w:tr w14:paraId="1AC02287">
        <w:tblPrEx>
          <w:tblCellMar>
            <w:top w:w="0" w:type="dxa"/>
            <w:left w:w="0" w:type="dxa"/>
            <w:bottom w:w="0" w:type="dxa"/>
            <w:right w:w="0" w:type="dxa"/>
          </w:tblCellMar>
        </w:tblPrEx>
        <w:trPr>
          <w:trHeight w:val="412" w:hRule="atLeast"/>
          <w:tblCellSpacing w:w="0" w:type="dxa"/>
          <w:jc w:val="center"/>
        </w:trPr>
        <w:tc>
          <w:tcPr>
            <w:tcW w:w="9750" w:type="dxa"/>
            <w:vAlign w:val="center"/>
          </w:tcPr>
          <w:tbl>
            <w:tblPr>
              <w:tblStyle w:val="40"/>
              <w:tblW w:w="0" w:type="auto"/>
              <w:tblCellSpacing w:w="0" w:type="dxa"/>
              <w:tblInd w:w="0" w:type="dxa"/>
              <w:tblLayout w:type="fixed"/>
              <w:tblCellMar>
                <w:top w:w="0" w:type="dxa"/>
                <w:left w:w="0" w:type="dxa"/>
                <w:bottom w:w="0" w:type="dxa"/>
                <w:right w:w="0" w:type="dxa"/>
              </w:tblCellMar>
            </w:tblPr>
            <w:tblGrid>
              <w:gridCol w:w="1305"/>
              <w:gridCol w:w="1281"/>
              <w:gridCol w:w="1590"/>
              <w:gridCol w:w="996"/>
              <w:gridCol w:w="1138"/>
              <w:gridCol w:w="1305"/>
              <w:gridCol w:w="2135"/>
            </w:tblGrid>
            <w:tr w14:paraId="5AFF9235">
              <w:tblPrEx>
                <w:tblCellMar>
                  <w:top w:w="0" w:type="dxa"/>
                  <w:left w:w="0" w:type="dxa"/>
                  <w:bottom w:w="0" w:type="dxa"/>
                  <w:right w:w="0" w:type="dxa"/>
                </w:tblCellMar>
              </w:tblPrEx>
              <w:trPr>
                <w:tblCellSpacing w:w="0" w:type="dxa"/>
              </w:trPr>
              <w:tc>
                <w:tcPr>
                  <w:tcW w:w="1305" w:type="dxa"/>
                  <w:vAlign w:val="center"/>
                </w:tcPr>
                <w:p w14:paraId="2B0620E9">
                  <w:pPr>
                    <w:widowControl/>
                    <w:spacing w:line="360" w:lineRule="auto"/>
                    <w:jc w:val="right"/>
                    <w:rPr>
                      <w:rFonts w:hint="eastAsia" w:ascii="宋体" w:hAnsi="宋体" w:cs="宋体"/>
                      <w:sz w:val="24"/>
                      <w:szCs w:val="30"/>
                    </w:rPr>
                  </w:pPr>
                  <w:r>
                    <w:rPr>
                      <w:rFonts w:hint="eastAsia" w:ascii="宋体" w:hAnsi="宋体" w:cs="宋体"/>
                      <w:kern w:val="0"/>
                      <w:sz w:val="24"/>
                      <w:szCs w:val="30"/>
                    </w:rPr>
                    <w:t>合同编号：</w:t>
                  </w:r>
                </w:p>
              </w:tc>
              <w:tc>
                <w:tcPr>
                  <w:tcW w:w="1281" w:type="dxa"/>
                  <w:vAlign w:val="center"/>
                </w:tcPr>
                <w:p w14:paraId="25294D2F">
                  <w:pPr>
                    <w:widowControl/>
                    <w:spacing w:line="360" w:lineRule="auto"/>
                    <w:jc w:val="left"/>
                    <w:rPr>
                      <w:rFonts w:hint="eastAsia" w:ascii="宋体" w:hAnsi="宋体" w:cs="宋体"/>
                      <w:sz w:val="24"/>
                      <w:szCs w:val="30"/>
                    </w:rPr>
                  </w:pPr>
                </w:p>
              </w:tc>
              <w:tc>
                <w:tcPr>
                  <w:tcW w:w="1590" w:type="dxa"/>
                  <w:vAlign w:val="center"/>
                </w:tcPr>
                <w:p w14:paraId="3C82C2F1">
                  <w:pPr>
                    <w:widowControl/>
                    <w:spacing w:line="360" w:lineRule="auto"/>
                    <w:jc w:val="right"/>
                    <w:rPr>
                      <w:rFonts w:hint="eastAsia" w:ascii="宋体" w:hAnsi="宋体" w:cs="宋体"/>
                      <w:sz w:val="24"/>
                      <w:szCs w:val="30"/>
                    </w:rPr>
                  </w:pPr>
                  <w:r>
                    <w:rPr>
                      <w:rFonts w:hint="eastAsia" w:ascii="宋体" w:hAnsi="宋体" w:cs="宋体"/>
                      <w:kern w:val="0"/>
                      <w:sz w:val="24"/>
                      <w:szCs w:val="30"/>
                    </w:rPr>
                    <w:t>合同自编号：</w:t>
                  </w:r>
                </w:p>
              </w:tc>
              <w:tc>
                <w:tcPr>
                  <w:tcW w:w="996" w:type="dxa"/>
                  <w:vAlign w:val="center"/>
                </w:tcPr>
                <w:p w14:paraId="7F7D5A3C">
                  <w:pPr>
                    <w:spacing w:line="360" w:lineRule="auto"/>
                    <w:rPr>
                      <w:rFonts w:hint="eastAsia" w:ascii="宋体" w:hAnsi="宋体" w:cs="宋体"/>
                      <w:sz w:val="24"/>
                      <w:szCs w:val="30"/>
                    </w:rPr>
                  </w:pPr>
                </w:p>
              </w:tc>
              <w:tc>
                <w:tcPr>
                  <w:tcW w:w="1138" w:type="dxa"/>
                  <w:vAlign w:val="center"/>
                </w:tcPr>
                <w:p w14:paraId="06FBA2F7">
                  <w:pPr>
                    <w:spacing w:line="360" w:lineRule="auto"/>
                    <w:rPr>
                      <w:rFonts w:hint="eastAsia" w:ascii="宋体" w:hAnsi="宋体" w:cs="宋体"/>
                      <w:sz w:val="24"/>
                      <w:szCs w:val="30"/>
                    </w:rPr>
                  </w:pPr>
                </w:p>
              </w:tc>
              <w:tc>
                <w:tcPr>
                  <w:tcW w:w="1305" w:type="dxa"/>
                  <w:vAlign w:val="center"/>
                </w:tcPr>
                <w:p w14:paraId="7EA7983F">
                  <w:pPr>
                    <w:widowControl/>
                    <w:spacing w:before="100" w:beforeAutospacing="1" w:after="100" w:afterAutospacing="1" w:line="360" w:lineRule="auto"/>
                    <w:jc w:val="left"/>
                    <w:rPr>
                      <w:rFonts w:hint="eastAsia" w:ascii="宋体" w:hAnsi="宋体" w:cs="宋体"/>
                      <w:kern w:val="0"/>
                      <w:sz w:val="24"/>
                    </w:rPr>
                  </w:pPr>
                  <w:r>
                    <w:rPr>
                      <w:rFonts w:hint="eastAsia" w:ascii="宋体" w:hAnsi="宋体" w:cs="宋体"/>
                      <w:kern w:val="0"/>
                      <w:sz w:val="24"/>
                    </w:rPr>
                    <w:t>招标编号：</w:t>
                  </w:r>
                </w:p>
              </w:tc>
              <w:tc>
                <w:tcPr>
                  <w:tcW w:w="2135" w:type="dxa"/>
                  <w:vAlign w:val="center"/>
                </w:tcPr>
                <w:p w14:paraId="7E88A3C4">
                  <w:pPr>
                    <w:spacing w:line="360" w:lineRule="auto"/>
                    <w:rPr>
                      <w:rFonts w:hint="eastAsia" w:ascii="宋体" w:hAnsi="宋体" w:cs="宋体"/>
                      <w:sz w:val="24"/>
                      <w:szCs w:val="30"/>
                    </w:rPr>
                  </w:pPr>
                </w:p>
              </w:tc>
            </w:tr>
          </w:tbl>
          <w:p w14:paraId="1998ECC6">
            <w:pPr>
              <w:widowControl/>
              <w:spacing w:after="240"/>
              <w:jc w:val="left"/>
              <w:rPr>
                <w:rFonts w:hint="eastAsia" w:ascii="宋体" w:hAnsi="宋体"/>
                <w:sz w:val="24"/>
                <w:szCs w:val="30"/>
              </w:rPr>
            </w:pPr>
          </w:p>
        </w:tc>
      </w:tr>
      <w:tr w14:paraId="18E172A9">
        <w:tblPrEx>
          <w:tblCellMar>
            <w:top w:w="0" w:type="dxa"/>
            <w:left w:w="0" w:type="dxa"/>
            <w:bottom w:w="0" w:type="dxa"/>
            <w:right w:w="0" w:type="dxa"/>
          </w:tblCellMar>
        </w:tblPrEx>
        <w:trPr>
          <w:trHeight w:val="2212" w:hRule="atLeast"/>
          <w:tblCellSpacing w:w="0" w:type="dxa"/>
          <w:jc w:val="center"/>
        </w:trPr>
        <w:tc>
          <w:tcPr>
            <w:tcW w:w="9750" w:type="dxa"/>
            <w:vAlign w:val="center"/>
          </w:tcPr>
          <w:p w14:paraId="57F94A2A">
            <w:pPr>
              <w:widowControl/>
              <w:spacing w:after="240"/>
              <w:jc w:val="center"/>
              <w:rPr>
                <w:rFonts w:hint="eastAsia" w:ascii="仿宋_GB2312" w:hAnsi="微软雅黑" w:eastAsia="仿宋_GB2312" w:cs="仿宋_GB2312"/>
                <w:kern w:val="0"/>
                <w:sz w:val="24"/>
                <w:szCs w:val="30"/>
              </w:rPr>
            </w:pPr>
            <w:r>
              <w:rPr>
                <w:rFonts w:ascii="仿宋_GB2312" w:hAnsi="微软雅黑" w:eastAsia="仿宋_GB2312" w:cs="仿宋_GB2312"/>
                <w:kern w:val="0"/>
                <w:sz w:val="24"/>
                <w:szCs w:val="30"/>
              </w:rPr>
              <w:t>●本合同须加盖甲乙双方骑缝章有效</w:t>
            </w:r>
          </w:p>
          <w:p w14:paraId="119F2525">
            <w:pPr>
              <w:pStyle w:val="17"/>
            </w:pPr>
          </w:p>
          <w:p w14:paraId="2160C7E5">
            <w:pPr>
              <w:widowControl/>
              <w:spacing w:after="240"/>
              <w:jc w:val="center"/>
              <w:rPr>
                <w:rFonts w:hint="eastAsia" w:ascii="微软雅黑" w:hAnsi="微软雅黑" w:eastAsia="微软雅黑" w:cs="微软雅黑"/>
                <w:sz w:val="24"/>
                <w:szCs w:val="30"/>
              </w:rPr>
            </w:pPr>
            <w:r>
              <w:rPr>
                <w:rFonts w:hint="eastAsia" w:ascii="宋体" w:hAnsi="宋体" w:cs="宋体"/>
                <w:b/>
                <w:bCs/>
                <w:kern w:val="0"/>
                <w:sz w:val="44"/>
                <w:szCs w:val="44"/>
              </w:rPr>
              <w:t>云南省政府采购</w:t>
            </w:r>
          </w:p>
        </w:tc>
      </w:tr>
      <w:tr w14:paraId="0AF8B0A3">
        <w:tblPrEx>
          <w:tblCellMar>
            <w:top w:w="0" w:type="dxa"/>
            <w:left w:w="0" w:type="dxa"/>
            <w:bottom w:w="0" w:type="dxa"/>
            <w:right w:w="0" w:type="dxa"/>
          </w:tblCellMar>
        </w:tblPrEx>
        <w:trPr>
          <w:trHeight w:val="1576" w:hRule="atLeast"/>
          <w:tblCellSpacing w:w="0" w:type="dxa"/>
          <w:jc w:val="center"/>
        </w:trPr>
        <w:tc>
          <w:tcPr>
            <w:tcW w:w="9750" w:type="dxa"/>
            <w:vAlign w:val="center"/>
          </w:tcPr>
          <w:p w14:paraId="1BF88866">
            <w:pPr>
              <w:widowControl/>
              <w:spacing w:after="240"/>
              <w:jc w:val="center"/>
              <w:rPr>
                <w:rFonts w:hint="eastAsia" w:ascii="微软雅黑" w:hAnsi="微软雅黑" w:eastAsia="微软雅黑" w:cs="微软雅黑"/>
                <w:b/>
                <w:kern w:val="0"/>
                <w:sz w:val="24"/>
                <w:szCs w:val="30"/>
              </w:rPr>
            </w:pPr>
            <w:r>
              <w:rPr>
                <w:rFonts w:hint="eastAsia" w:ascii="微软雅黑" w:hAnsi="微软雅黑" w:eastAsia="微软雅黑" w:cs="微软雅黑"/>
                <w:b/>
                <w:kern w:val="0"/>
                <w:sz w:val="24"/>
                <w:szCs w:val="30"/>
              </w:rPr>
              <w:t>（样本）</w:t>
            </w:r>
          </w:p>
          <w:p w14:paraId="28958414">
            <w:pPr>
              <w:pStyle w:val="17"/>
            </w:pPr>
          </w:p>
        </w:tc>
      </w:tr>
      <w:tr w14:paraId="003A57A0">
        <w:tblPrEx>
          <w:tblCellMar>
            <w:top w:w="0" w:type="dxa"/>
            <w:left w:w="0" w:type="dxa"/>
            <w:bottom w:w="0" w:type="dxa"/>
            <w:right w:w="0" w:type="dxa"/>
          </w:tblCellMar>
        </w:tblPrEx>
        <w:trPr>
          <w:tblCellSpacing w:w="0" w:type="dxa"/>
          <w:jc w:val="center"/>
        </w:trPr>
        <w:tc>
          <w:tcPr>
            <w:tcW w:w="9750" w:type="dxa"/>
            <w:vAlign w:val="center"/>
          </w:tcPr>
          <w:p w14:paraId="019D07A1">
            <w:pPr>
              <w:widowControl/>
              <w:spacing w:after="240"/>
              <w:jc w:val="center"/>
              <w:rPr>
                <w:rFonts w:hint="eastAsia" w:ascii="微软雅黑" w:hAnsi="微软雅黑" w:eastAsia="微软雅黑" w:cs="微软雅黑"/>
                <w:sz w:val="24"/>
                <w:szCs w:val="30"/>
              </w:rPr>
            </w:pPr>
            <w:r>
              <w:rPr>
                <w:rFonts w:hint="eastAsia" w:ascii="黑体" w:hAnsi="宋体" w:eastAsia="黑体" w:cs="黑体"/>
                <w:kern w:val="0"/>
                <w:sz w:val="63"/>
                <w:szCs w:val="63"/>
              </w:rPr>
              <w:t>合</w:t>
            </w:r>
            <w:r>
              <w:rPr>
                <w:rFonts w:hint="eastAsia" w:ascii="微软雅黑" w:hAnsi="微软雅黑" w:eastAsia="微软雅黑" w:cs="微软雅黑"/>
                <w:kern w:val="0"/>
                <w:sz w:val="24"/>
                <w:szCs w:val="30"/>
              </w:rPr>
              <w:t> </w:t>
            </w:r>
          </w:p>
        </w:tc>
      </w:tr>
      <w:tr w14:paraId="1219FA06">
        <w:tblPrEx>
          <w:tblCellMar>
            <w:top w:w="0" w:type="dxa"/>
            <w:left w:w="0" w:type="dxa"/>
            <w:bottom w:w="0" w:type="dxa"/>
            <w:right w:w="0" w:type="dxa"/>
          </w:tblCellMar>
        </w:tblPrEx>
        <w:trPr>
          <w:tblCellSpacing w:w="0" w:type="dxa"/>
          <w:jc w:val="center"/>
        </w:trPr>
        <w:tc>
          <w:tcPr>
            <w:tcW w:w="9750" w:type="dxa"/>
            <w:vAlign w:val="center"/>
          </w:tcPr>
          <w:p w14:paraId="59404814">
            <w:pPr>
              <w:widowControl/>
              <w:spacing w:after="240"/>
              <w:jc w:val="center"/>
              <w:rPr>
                <w:rFonts w:hint="eastAsia" w:ascii="微软雅黑" w:hAnsi="微软雅黑" w:eastAsia="微软雅黑" w:cs="微软雅黑"/>
                <w:sz w:val="24"/>
                <w:szCs w:val="30"/>
              </w:rPr>
            </w:pPr>
            <w:r>
              <w:rPr>
                <w:rFonts w:hint="eastAsia" w:ascii="黑体" w:hAnsi="宋体" w:eastAsia="黑体" w:cs="黑体"/>
                <w:kern w:val="0"/>
                <w:sz w:val="63"/>
                <w:szCs w:val="63"/>
              </w:rPr>
              <w:t>同</w:t>
            </w:r>
            <w:r>
              <w:rPr>
                <w:rFonts w:hint="eastAsia" w:ascii="微软雅黑" w:hAnsi="微软雅黑" w:eastAsia="微软雅黑" w:cs="微软雅黑"/>
                <w:kern w:val="0"/>
                <w:sz w:val="24"/>
                <w:szCs w:val="30"/>
              </w:rPr>
              <w:t> </w:t>
            </w:r>
          </w:p>
        </w:tc>
      </w:tr>
      <w:tr w14:paraId="6EF773ED">
        <w:tblPrEx>
          <w:tblCellMar>
            <w:top w:w="0" w:type="dxa"/>
            <w:left w:w="0" w:type="dxa"/>
            <w:bottom w:w="0" w:type="dxa"/>
            <w:right w:w="0" w:type="dxa"/>
          </w:tblCellMar>
        </w:tblPrEx>
        <w:trPr>
          <w:trHeight w:val="2561" w:hRule="atLeast"/>
          <w:tblCellSpacing w:w="0" w:type="dxa"/>
          <w:jc w:val="center"/>
        </w:trPr>
        <w:tc>
          <w:tcPr>
            <w:tcW w:w="9750" w:type="dxa"/>
            <w:vAlign w:val="center"/>
          </w:tcPr>
          <w:p w14:paraId="09998296">
            <w:pPr>
              <w:widowControl/>
              <w:spacing w:after="240"/>
              <w:jc w:val="center"/>
              <w:rPr>
                <w:rFonts w:hint="eastAsia" w:ascii="微软雅黑" w:hAnsi="微软雅黑" w:eastAsia="微软雅黑" w:cs="微软雅黑"/>
                <w:kern w:val="0"/>
                <w:sz w:val="24"/>
                <w:szCs w:val="30"/>
              </w:rPr>
            </w:pPr>
            <w:r>
              <w:rPr>
                <w:rFonts w:hint="eastAsia" w:ascii="黑体" w:hAnsi="宋体" w:eastAsia="黑体" w:cs="黑体"/>
                <w:kern w:val="0"/>
                <w:sz w:val="63"/>
                <w:szCs w:val="63"/>
              </w:rPr>
              <w:t>书</w:t>
            </w:r>
            <w:r>
              <w:rPr>
                <w:rFonts w:hint="eastAsia" w:ascii="微软雅黑" w:hAnsi="微软雅黑" w:eastAsia="微软雅黑" w:cs="微软雅黑"/>
                <w:kern w:val="0"/>
                <w:sz w:val="24"/>
                <w:szCs w:val="30"/>
              </w:rPr>
              <w:t> </w:t>
            </w:r>
          </w:p>
          <w:p w14:paraId="61337621">
            <w:pPr>
              <w:pStyle w:val="17"/>
            </w:pPr>
          </w:p>
          <w:p w14:paraId="0E47AE54">
            <w:pPr>
              <w:pStyle w:val="17"/>
            </w:pPr>
          </w:p>
        </w:tc>
      </w:tr>
      <w:tr w14:paraId="49DFF8FB">
        <w:tblPrEx>
          <w:tblCellMar>
            <w:top w:w="0" w:type="dxa"/>
            <w:left w:w="0" w:type="dxa"/>
            <w:bottom w:w="0" w:type="dxa"/>
            <w:right w:w="0" w:type="dxa"/>
          </w:tblCellMar>
        </w:tblPrEx>
        <w:trPr>
          <w:trHeight w:val="989" w:hRule="atLeast"/>
          <w:tblCellSpacing w:w="0" w:type="dxa"/>
          <w:jc w:val="center"/>
        </w:trPr>
        <w:tc>
          <w:tcPr>
            <w:tcW w:w="9750" w:type="dxa"/>
            <w:vAlign w:val="center"/>
          </w:tcPr>
          <w:p w14:paraId="262739C5">
            <w:pPr>
              <w:widowControl/>
              <w:spacing w:after="240"/>
              <w:jc w:val="center"/>
              <w:rPr>
                <w:rFonts w:hint="eastAsia" w:ascii="微软雅黑" w:hAnsi="微软雅黑" w:eastAsia="微软雅黑" w:cs="微软雅黑"/>
                <w:sz w:val="24"/>
                <w:szCs w:val="30"/>
              </w:rPr>
            </w:pPr>
            <w:r>
              <w:rPr>
                <w:rFonts w:ascii="楷体_GB2312" w:hAnsi="微软雅黑" w:eastAsia="楷体_GB2312" w:cs="楷体_GB2312"/>
                <w:b/>
                <w:bCs/>
                <w:kern w:val="0"/>
                <w:sz w:val="27"/>
                <w:szCs w:val="27"/>
              </w:rPr>
              <w:t>签订地点:</w:t>
            </w:r>
          </w:p>
        </w:tc>
      </w:tr>
      <w:tr w14:paraId="521C376B">
        <w:tblPrEx>
          <w:tblCellMar>
            <w:top w:w="0" w:type="dxa"/>
            <w:left w:w="0" w:type="dxa"/>
            <w:bottom w:w="0" w:type="dxa"/>
            <w:right w:w="0" w:type="dxa"/>
          </w:tblCellMar>
        </w:tblPrEx>
        <w:trPr>
          <w:tblCellSpacing w:w="0" w:type="dxa"/>
          <w:jc w:val="center"/>
        </w:trPr>
        <w:tc>
          <w:tcPr>
            <w:tcW w:w="9750" w:type="dxa"/>
            <w:vAlign w:val="center"/>
          </w:tcPr>
          <w:p w14:paraId="305F9ACA">
            <w:pPr>
              <w:widowControl/>
              <w:spacing w:before="100" w:beforeAutospacing="1" w:after="100" w:afterAutospacing="1"/>
              <w:jc w:val="center"/>
              <w:rPr>
                <w:rFonts w:hint="eastAsia" w:ascii="楷体_GB2312" w:hAnsi="微软雅黑" w:eastAsia="楷体_GB2312" w:cs="楷体_GB2312"/>
                <w:b/>
                <w:bCs/>
                <w:kern w:val="0"/>
                <w:sz w:val="27"/>
                <w:szCs w:val="27"/>
              </w:rPr>
            </w:pPr>
            <w:r>
              <w:rPr>
                <w:rFonts w:hint="eastAsia" w:ascii="楷体_GB2312" w:hAnsi="微软雅黑" w:eastAsia="楷体_GB2312" w:cs="楷体_GB2312"/>
                <w:b/>
                <w:bCs/>
                <w:kern w:val="0"/>
                <w:sz w:val="27"/>
                <w:szCs w:val="27"/>
              </w:rPr>
              <w:t>签订时间：    年  月  日</w:t>
            </w:r>
          </w:p>
          <w:p w14:paraId="5EC1F68C">
            <w:pPr>
              <w:widowControl/>
              <w:jc w:val="center"/>
              <w:rPr>
                <w:rFonts w:hint="eastAsia" w:ascii="微软雅黑" w:hAnsi="微软雅黑" w:eastAsia="微软雅黑" w:cs="微软雅黑"/>
                <w:sz w:val="24"/>
                <w:szCs w:val="30"/>
              </w:rPr>
            </w:pPr>
          </w:p>
        </w:tc>
      </w:tr>
    </w:tbl>
    <w:p w14:paraId="1F86E68E">
      <w:pPr>
        <w:rPr>
          <w:rFonts w:hint="eastAsia" w:ascii="宋体" w:hAnsi="宋体"/>
          <w:sz w:val="24"/>
          <w:szCs w:val="30"/>
        </w:rPr>
      </w:pPr>
      <w:r>
        <w:rPr>
          <w:rFonts w:ascii="宋体" w:hAnsi="宋体"/>
          <w:sz w:val="24"/>
          <w:szCs w:val="30"/>
        </w:rPr>
        <w:br w:type="page"/>
      </w:r>
    </w:p>
    <w:tbl>
      <w:tblPr>
        <w:tblStyle w:val="40"/>
        <w:tblW w:w="0" w:type="auto"/>
        <w:jc w:val="center"/>
        <w:tblCellSpacing w:w="0" w:type="dxa"/>
        <w:tblLayout w:type="fixed"/>
        <w:tblCellMar>
          <w:top w:w="0" w:type="dxa"/>
          <w:left w:w="0" w:type="dxa"/>
          <w:bottom w:w="0" w:type="dxa"/>
          <w:right w:w="0" w:type="dxa"/>
        </w:tblCellMar>
      </w:tblPr>
      <w:tblGrid>
        <w:gridCol w:w="9750"/>
      </w:tblGrid>
      <w:tr w14:paraId="4CEF6D15">
        <w:tblPrEx>
          <w:tblCellMar>
            <w:top w:w="0" w:type="dxa"/>
            <w:left w:w="0" w:type="dxa"/>
            <w:bottom w:w="0" w:type="dxa"/>
            <w:right w:w="0" w:type="dxa"/>
          </w:tblCellMar>
        </w:tblPrEx>
        <w:trPr>
          <w:trHeight w:val="12214" w:hRule="atLeast"/>
          <w:tblCellSpacing w:w="0" w:type="dxa"/>
          <w:jc w:val="center"/>
        </w:trPr>
        <w:tc>
          <w:tcPr>
            <w:tcW w:w="9750" w:type="dxa"/>
            <w:vAlign w:val="center"/>
          </w:tcPr>
          <w:tbl>
            <w:tblPr>
              <w:tblStyle w:val="40"/>
              <w:tblW w:w="0" w:type="auto"/>
              <w:jc w:val="center"/>
              <w:tblCellSpacing w:w="0" w:type="dxa"/>
              <w:tblLayout w:type="fixed"/>
              <w:tblCellMar>
                <w:top w:w="0" w:type="dxa"/>
                <w:left w:w="0" w:type="dxa"/>
                <w:bottom w:w="0" w:type="dxa"/>
                <w:right w:w="0" w:type="dxa"/>
              </w:tblCellMar>
            </w:tblPr>
            <w:tblGrid>
              <w:gridCol w:w="1657"/>
              <w:gridCol w:w="8093"/>
            </w:tblGrid>
            <w:tr w14:paraId="75A6CDDE">
              <w:tblPrEx>
                <w:tblCellMar>
                  <w:top w:w="0" w:type="dxa"/>
                  <w:left w:w="0" w:type="dxa"/>
                  <w:bottom w:w="0" w:type="dxa"/>
                  <w:right w:w="0" w:type="dxa"/>
                </w:tblCellMar>
              </w:tblPrEx>
              <w:trPr>
                <w:tblCellSpacing w:w="0" w:type="dxa"/>
                <w:jc w:val="center"/>
              </w:trPr>
              <w:tc>
                <w:tcPr>
                  <w:tcW w:w="9750" w:type="dxa"/>
                  <w:gridSpan w:val="2"/>
                  <w:vAlign w:val="center"/>
                </w:tcPr>
                <w:p w14:paraId="15479188">
                  <w:pPr>
                    <w:widowControl/>
                    <w:spacing w:after="240"/>
                    <w:jc w:val="left"/>
                    <w:rPr>
                      <w:rFonts w:hint="eastAsia" w:ascii="宋体" w:hAnsi="宋体"/>
                      <w:sz w:val="24"/>
                      <w:szCs w:val="30"/>
                    </w:rPr>
                  </w:pPr>
                  <w:r>
                    <w:rPr>
                      <w:rFonts w:ascii="宋体" w:hAnsi="宋体" w:cs="宋体"/>
                      <w:kern w:val="0"/>
                      <w:sz w:val="24"/>
                      <w:szCs w:val="30"/>
                    </w:rPr>
                    <w:t>甲方（采购人公章）名 称：</w:t>
                  </w:r>
                </w:p>
              </w:tc>
            </w:tr>
            <w:tr w14:paraId="5EE57532">
              <w:tblPrEx>
                <w:tblCellMar>
                  <w:top w:w="0" w:type="dxa"/>
                  <w:left w:w="0" w:type="dxa"/>
                  <w:bottom w:w="0" w:type="dxa"/>
                  <w:right w:w="0" w:type="dxa"/>
                </w:tblCellMar>
              </w:tblPrEx>
              <w:trPr>
                <w:tblCellSpacing w:w="0" w:type="dxa"/>
                <w:jc w:val="center"/>
              </w:trPr>
              <w:tc>
                <w:tcPr>
                  <w:tcW w:w="1657" w:type="dxa"/>
                  <w:vAlign w:val="center"/>
                </w:tcPr>
                <w:p w14:paraId="1B34B815">
                  <w:pPr>
                    <w:rPr>
                      <w:rFonts w:hint="eastAsia" w:ascii="宋体" w:hAnsi="宋体"/>
                      <w:sz w:val="24"/>
                      <w:szCs w:val="30"/>
                    </w:rPr>
                  </w:pPr>
                </w:p>
              </w:tc>
              <w:tc>
                <w:tcPr>
                  <w:tcW w:w="8093" w:type="dxa"/>
                  <w:vAlign w:val="center"/>
                </w:tcPr>
                <w:p w14:paraId="5086CFF9">
                  <w:pPr>
                    <w:widowControl/>
                    <w:spacing w:after="240"/>
                    <w:jc w:val="left"/>
                    <w:rPr>
                      <w:rFonts w:hint="eastAsia" w:ascii="宋体" w:hAnsi="宋体"/>
                      <w:sz w:val="24"/>
                      <w:szCs w:val="30"/>
                    </w:rPr>
                  </w:pPr>
                  <w:r>
                    <w:rPr>
                      <w:rFonts w:ascii="宋体" w:hAnsi="宋体" w:cs="宋体"/>
                      <w:kern w:val="0"/>
                      <w:sz w:val="24"/>
                      <w:szCs w:val="30"/>
                    </w:rPr>
                    <w:t>地 址：</w:t>
                  </w:r>
                </w:p>
              </w:tc>
            </w:tr>
            <w:tr w14:paraId="73475EC4">
              <w:tblPrEx>
                <w:tblCellMar>
                  <w:top w:w="0" w:type="dxa"/>
                  <w:left w:w="0" w:type="dxa"/>
                  <w:bottom w:w="0" w:type="dxa"/>
                  <w:right w:w="0" w:type="dxa"/>
                </w:tblCellMar>
              </w:tblPrEx>
              <w:trPr>
                <w:tblCellSpacing w:w="0" w:type="dxa"/>
                <w:jc w:val="center"/>
              </w:trPr>
              <w:tc>
                <w:tcPr>
                  <w:tcW w:w="1657" w:type="dxa"/>
                  <w:vAlign w:val="center"/>
                </w:tcPr>
                <w:p w14:paraId="23CDF507">
                  <w:pPr>
                    <w:rPr>
                      <w:rFonts w:hint="eastAsia" w:ascii="宋体" w:hAnsi="宋体"/>
                      <w:sz w:val="24"/>
                      <w:szCs w:val="30"/>
                    </w:rPr>
                  </w:pPr>
                </w:p>
              </w:tc>
              <w:tc>
                <w:tcPr>
                  <w:tcW w:w="8093" w:type="dxa"/>
                  <w:vAlign w:val="center"/>
                </w:tcPr>
                <w:p w14:paraId="2F3DDCAB">
                  <w:pPr>
                    <w:widowControl/>
                    <w:spacing w:after="240"/>
                    <w:jc w:val="left"/>
                    <w:rPr>
                      <w:rFonts w:hint="eastAsia" w:ascii="宋体" w:hAnsi="宋体"/>
                      <w:sz w:val="24"/>
                      <w:szCs w:val="30"/>
                    </w:rPr>
                  </w:pPr>
                  <w:r>
                    <w:rPr>
                      <w:rFonts w:ascii="宋体" w:hAnsi="宋体" w:cs="宋体"/>
                      <w:kern w:val="0"/>
                      <w:sz w:val="24"/>
                      <w:szCs w:val="30"/>
                    </w:rPr>
                    <w:t>邮 编：</w:t>
                  </w:r>
                </w:p>
              </w:tc>
            </w:tr>
            <w:tr w14:paraId="336415AF">
              <w:tblPrEx>
                <w:tblCellMar>
                  <w:top w:w="0" w:type="dxa"/>
                  <w:left w:w="0" w:type="dxa"/>
                  <w:bottom w:w="0" w:type="dxa"/>
                  <w:right w:w="0" w:type="dxa"/>
                </w:tblCellMar>
              </w:tblPrEx>
              <w:trPr>
                <w:tblCellSpacing w:w="0" w:type="dxa"/>
                <w:jc w:val="center"/>
              </w:trPr>
              <w:tc>
                <w:tcPr>
                  <w:tcW w:w="1657" w:type="dxa"/>
                  <w:vAlign w:val="center"/>
                </w:tcPr>
                <w:p w14:paraId="140B6C75">
                  <w:pPr>
                    <w:rPr>
                      <w:rFonts w:hint="eastAsia" w:ascii="宋体" w:hAnsi="宋体"/>
                      <w:sz w:val="24"/>
                      <w:szCs w:val="30"/>
                    </w:rPr>
                  </w:pPr>
                </w:p>
              </w:tc>
              <w:tc>
                <w:tcPr>
                  <w:tcW w:w="8093" w:type="dxa"/>
                  <w:vAlign w:val="center"/>
                </w:tcPr>
                <w:p w14:paraId="154C83AC">
                  <w:pPr>
                    <w:widowControl/>
                    <w:spacing w:after="240"/>
                    <w:jc w:val="left"/>
                    <w:rPr>
                      <w:rFonts w:hint="eastAsia" w:ascii="宋体" w:hAnsi="宋体"/>
                      <w:sz w:val="24"/>
                      <w:szCs w:val="30"/>
                    </w:rPr>
                  </w:pPr>
                  <w:r>
                    <w:rPr>
                      <w:rFonts w:hint="eastAsia" w:ascii="宋体" w:hAnsi="宋体" w:cs="宋体"/>
                      <w:kern w:val="0"/>
                      <w:sz w:val="24"/>
                      <w:szCs w:val="30"/>
                    </w:rPr>
                    <w:t>法定代表人</w:t>
                  </w:r>
                  <w:r>
                    <w:rPr>
                      <w:rFonts w:ascii="宋体" w:hAnsi="宋体" w:cs="宋体"/>
                      <w:kern w:val="0"/>
                      <w:sz w:val="24"/>
                      <w:szCs w:val="30"/>
                    </w:rPr>
                    <w:t>或委托代理人：</w:t>
                  </w:r>
                </w:p>
              </w:tc>
            </w:tr>
            <w:tr w14:paraId="56EB7D2E">
              <w:tblPrEx>
                <w:tblCellMar>
                  <w:top w:w="0" w:type="dxa"/>
                  <w:left w:w="0" w:type="dxa"/>
                  <w:bottom w:w="0" w:type="dxa"/>
                  <w:right w:w="0" w:type="dxa"/>
                </w:tblCellMar>
              </w:tblPrEx>
              <w:trPr>
                <w:tblCellSpacing w:w="0" w:type="dxa"/>
                <w:jc w:val="center"/>
              </w:trPr>
              <w:tc>
                <w:tcPr>
                  <w:tcW w:w="1657" w:type="dxa"/>
                  <w:vAlign w:val="center"/>
                </w:tcPr>
                <w:p w14:paraId="21A096E5">
                  <w:pPr>
                    <w:rPr>
                      <w:rFonts w:hint="eastAsia" w:ascii="宋体" w:hAnsi="宋体"/>
                      <w:sz w:val="24"/>
                      <w:szCs w:val="30"/>
                    </w:rPr>
                  </w:pPr>
                </w:p>
              </w:tc>
              <w:tc>
                <w:tcPr>
                  <w:tcW w:w="8093" w:type="dxa"/>
                  <w:vAlign w:val="center"/>
                </w:tcPr>
                <w:p w14:paraId="28C98B23">
                  <w:pPr>
                    <w:widowControl/>
                    <w:spacing w:after="240"/>
                    <w:jc w:val="left"/>
                    <w:rPr>
                      <w:rFonts w:hint="eastAsia" w:ascii="宋体" w:hAnsi="宋体"/>
                      <w:sz w:val="24"/>
                      <w:szCs w:val="30"/>
                    </w:rPr>
                  </w:pPr>
                  <w:r>
                    <w:rPr>
                      <w:rFonts w:ascii="宋体" w:hAnsi="宋体" w:cs="宋体"/>
                      <w:kern w:val="0"/>
                      <w:sz w:val="24"/>
                      <w:szCs w:val="30"/>
                    </w:rPr>
                    <w:t>项目（技术）负责人：</w:t>
                  </w:r>
                </w:p>
              </w:tc>
            </w:tr>
            <w:tr w14:paraId="2049DA01">
              <w:tblPrEx>
                <w:tblCellMar>
                  <w:top w:w="0" w:type="dxa"/>
                  <w:left w:w="0" w:type="dxa"/>
                  <w:bottom w:w="0" w:type="dxa"/>
                  <w:right w:w="0" w:type="dxa"/>
                </w:tblCellMar>
              </w:tblPrEx>
              <w:trPr>
                <w:tblCellSpacing w:w="0" w:type="dxa"/>
                <w:jc w:val="center"/>
              </w:trPr>
              <w:tc>
                <w:tcPr>
                  <w:tcW w:w="1657" w:type="dxa"/>
                  <w:vAlign w:val="center"/>
                </w:tcPr>
                <w:p w14:paraId="232E21C8">
                  <w:pPr>
                    <w:rPr>
                      <w:rFonts w:hint="eastAsia" w:ascii="宋体" w:hAnsi="宋体"/>
                      <w:sz w:val="24"/>
                      <w:szCs w:val="30"/>
                    </w:rPr>
                  </w:pPr>
                </w:p>
              </w:tc>
              <w:tc>
                <w:tcPr>
                  <w:tcW w:w="8093" w:type="dxa"/>
                  <w:vAlign w:val="center"/>
                </w:tcPr>
                <w:p w14:paraId="3BD2C7DA">
                  <w:pPr>
                    <w:widowControl/>
                    <w:spacing w:after="240"/>
                    <w:jc w:val="left"/>
                    <w:rPr>
                      <w:rFonts w:hint="eastAsia" w:ascii="宋体" w:hAnsi="宋体"/>
                      <w:sz w:val="24"/>
                      <w:szCs w:val="30"/>
                    </w:rPr>
                  </w:pPr>
                  <w:r>
                    <w:rPr>
                      <w:rFonts w:ascii="宋体" w:hAnsi="宋体" w:cs="宋体"/>
                      <w:kern w:val="0"/>
                      <w:sz w:val="24"/>
                      <w:szCs w:val="30"/>
                    </w:rPr>
                    <w:t>电 话：</w:t>
                  </w:r>
                </w:p>
              </w:tc>
            </w:tr>
            <w:tr w14:paraId="3C35FEBF">
              <w:tblPrEx>
                <w:tblCellMar>
                  <w:top w:w="0" w:type="dxa"/>
                  <w:left w:w="0" w:type="dxa"/>
                  <w:bottom w:w="0" w:type="dxa"/>
                  <w:right w:w="0" w:type="dxa"/>
                </w:tblCellMar>
              </w:tblPrEx>
              <w:trPr>
                <w:tblCellSpacing w:w="0" w:type="dxa"/>
                <w:jc w:val="center"/>
              </w:trPr>
              <w:tc>
                <w:tcPr>
                  <w:tcW w:w="1657" w:type="dxa"/>
                  <w:vAlign w:val="center"/>
                </w:tcPr>
                <w:p w14:paraId="4C3D09BE">
                  <w:pPr>
                    <w:rPr>
                      <w:rFonts w:hint="eastAsia" w:ascii="宋体" w:hAnsi="宋体"/>
                      <w:sz w:val="24"/>
                      <w:szCs w:val="30"/>
                    </w:rPr>
                  </w:pPr>
                </w:p>
              </w:tc>
              <w:tc>
                <w:tcPr>
                  <w:tcW w:w="8093" w:type="dxa"/>
                  <w:vAlign w:val="center"/>
                </w:tcPr>
                <w:p w14:paraId="5CAB8C66">
                  <w:pPr>
                    <w:widowControl/>
                    <w:spacing w:after="240"/>
                    <w:jc w:val="left"/>
                    <w:rPr>
                      <w:rFonts w:hint="eastAsia" w:ascii="宋体" w:hAnsi="宋体"/>
                      <w:sz w:val="24"/>
                      <w:szCs w:val="30"/>
                    </w:rPr>
                  </w:pPr>
                  <w:r>
                    <w:rPr>
                      <w:rFonts w:ascii="宋体" w:hAnsi="宋体" w:cs="宋体"/>
                      <w:kern w:val="0"/>
                      <w:sz w:val="24"/>
                      <w:szCs w:val="30"/>
                    </w:rPr>
                    <w:t>签订日期：</w:t>
                  </w:r>
                </w:p>
              </w:tc>
            </w:tr>
            <w:tr w14:paraId="7E847DBD">
              <w:tblPrEx>
                <w:tblCellMar>
                  <w:top w:w="0" w:type="dxa"/>
                  <w:left w:w="0" w:type="dxa"/>
                  <w:bottom w:w="0" w:type="dxa"/>
                  <w:right w:w="0" w:type="dxa"/>
                </w:tblCellMar>
              </w:tblPrEx>
              <w:trPr>
                <w:tblCellSpacing w:w="0" w:type="dxa"/>
                <w:jc w:val="center"/>
              </w:trPr>
              <w:tc>
                <w:tcPr>
                  <w:tcW w:w="9750" w:type="dxa"/>
                  <w:gridSpan w:val="2"/>
                  <w:vAlign w:val="center"/>
                </w:tcPr>
                <w:p w14:paraId="7E7AA91E">
                  <w:pPr>
                    <w:widowControl/>
                    <w:spacing w:after="240"/>
                    <w:jc w:val="left"/>
                    <w:rPr>
                      <w:rFonts w:hint="eastAsia" w:ascii="宋体" w:hAnsi="宋体" w:cs="宋体"/>
                      <w:kern w:val="0"/>
                      <w:sz w:val="24"/>
                      <w:szCs w:val="30"/>
                    </w:rPr>
                  </w:pPr>
                </w:p>
                <w:p w14:paraId="42B6EBE5">
                  <w:pPr>
                    <w:widowControl/>
                    <w:spacing w:after="240"/>
                    <w:jc w:val="left"/>
                    <w:rPr>
                      <w:rFonts w:hint="eastAsia" w:ascii="宋体" w:hAnsi="宋体"/>
                      <w:sz w:val="24"/>
                      <w:szCs w:val="30"/>
                    </w:rPr>
                  </w:pPr>
                  <w:r>
                    <w:rPr>
                      <w:rFonts w:ascii="宋体" w:hAnsi="宋体" w:cs="宋体"/>
                      <w:kern w:val="0"/>
                      <w:sz w:val="24"/>
                      <w:szCs w:val="30"/>
                    </w:rPr>
                    <w:t>乙方（</w:t>
                  </w:r>
                  <w:r>
                    <w:rPr>
                      <w:rFonts w:hint="eastAsia" w:ascii="宋体" w:hAnsi="宋体" w:cs="宋体"/>
                      <w:kern w:val="0"/>
                      <w:sz w:val="24"/>
                      <w:szCs w:val="30"/>
                    </w:rPr>
                    <w:t>供应商</w:t>
                  </w:r>
                  <w:r>
                    <w:rPr>
                      <w:rFonts w:ascii="宋体" w:hAnsi="宋体" w:cs="宋体"/>
                      <w:kern w:val="0"/>
                      <w:sz w:val="24"/>
                      <w:szCs w:val="30"/>
                    </w:rPr>
                    <w:t>公章）名 称：</w:t>
                  </w:r>
                </w:p>
              </w:tc>
            </w:tr>
            <w:tr w14:paraId="62548C3E">
              <w:tblPrEx>
                <w:tblCellMar>
                  <w:top w:w="0" w:type="dxa"/>
                  <w:left w:w="0" w:type="dxa"/>
                  <w:bottom w:w="0" w:type="dxa"/>
                  <w:right w:w="0" w:type="dxa"/>
                </w:tblCellMar>
              </w:tblPrEx>
              <w:trPr>
                <w:tblCellSpacing w:w="0" w:type="dxa"/>
                <w:jc w:val="center"/>
              </w:trPr>
              <w:tc>
                <w:tcPr>
                  <w:tcW w:w="1657" w:type="dxa"/>
                  <w:vAlign w:val="center"/>
                </w:tcPr>
                <w:p w14:paraId="3BD8BBCA">
                  <w:pPr>
                    <w:rPr>
                      <w:rFonts w:hint="eastAsia" w:ascii="宋体" w:hAnsi="宋体"/>
                      <w:sz w:val="24"/>
                      <w:szCs w:val="30"/>
                    </w:rPr>
                  </w:pPr>
                </w:p>
              </w:tc>
              <w:tc>
                <w:tcPr>
                  <w:tcW w:w="8093" w:type="dxa"/>
                  <w:vAlign w:val="center"/>
                </w:tcPr>
                <w:p w14:paraId="04A8FF3D">
                  <w:pPr>
                    <w:widowControl/>
                    <w:spacing w:after="240"/>
                    <w:jc w:val="left"/>
                    <w:rPr>
                      <w:rFonts w:hint="eastAsia" w:ascii="宋体" w:hAnsi="宋体"/>
                      <w:sz w:val="24"/>
                      <w:szCs w:val="30"/>
                    </w:rPr>
                  </w:pPr>
                  <w:r>
                    <w:rPr>
                      <w:rFonts w:ascii="宋体" w:hAnsi="宋体" w:cs="宋体"/>
                      <w:kern w:val="0"/>
                      <w:sz w:val="24"/>
                      <w:szCs w:val="30"/>
                    </w:rPr>
                    <w:t>地 址：</w:t>
                  </w:r>
                </w:p>
              </w:tc>
            </w:tr>
            <w:tr w14:paraId="01099870">
              <w:tblPrEx>
                <w:tblCellMar>
                  <w:top w:w="0" w:type="dxa"/>
                  <w:left w:w="0" w:type="dxa"/>
                  <w:bottom w:w="0" w:type="dxa"/>
                  <w:right w:w="0" w:type="dxa"/>
                </w:tblCellMar>
              </w:tblPrEx>
              <w:trPr>
                <w:tblCellSpacing w:w="0" w:type="dxa"/>
                <w:jc w:val="center"/>
              </w:trPr>
              <w:tc>
                <w:tcPr>
                  <w:tcW w:w="1657" w:type="dxa"/>
                  <w:vAlign w:val="center"/>
                </w:tcPr>
                <w:p w14:paraId="6095127E">
                  <w:pPr>
                    <w:rPr>
                      <w:rFonts w:hint="eastAsia" w:ascii="宋体" w:hAnsi="宋体"/>
                      <w:sz w:val="24"/>
                      <w:szCs w:val="30"/>
                    </w:rPr>
                  </w:pPr>
                </w:p>
              </w:tc>
              <w:tc>
                <w:tcPr>
                  <w:tcW w:w="8093" w:type="dxa"/>
                  <w:vAlign w:val="center"/>
                </w:tcPr>
                <w:p w14:paraId="51F36229">
                  <w:pPr>
                    <w:widowControl/>
                    <w:spacing w:after="240"/>
                    <w:jc w:val="left"/>
                    <w:rPr>
                      <w:rFonts w:hint="eastAsia" w:ascii="宋体" w:hAnsi="宋体"/>
                      <w:sz w:val="24"/>
                      <w:szCs w:val="30"/>
                    </w:rPr>
                  </w:pPr>
                  <w:r>
                    <w:rPr>
                      <w:rFonts w:ascii="宋体" w:hAnsi="宋体" w:cs="宋体"/>
                      <w:kern w:val="0"/>
                      <w:sz w:val="24"/>
                      <w:szCs w:val="30"/>
                    </w:rPr>
                    <w:t>邮 编：</w:t>
                  </w:r>
                </w:p>
              </w:tc>
            </w:tr>
            <w:tr w14:paraId="0072E1EE">
              <w:tblPrEx>
                <w:tblCellMar>
                  <w:top w:w="0" w:type="dxa"/>
                  <w:left w:w="0" w:type="dxa"/>
                  <w:bottom w:w="0" w:type="dxa"/>
                  <w:right w:w="0" w:type="dxa"/>
                </w:tblCellMar>
              </w:tblPrEx>
              <w:trPr>
                <w:tblCellSpacing w:w="0" w:type="dxa"/>
                <w:jc w:val="center"/>
              </w:trPr>
              <w:tc>
                <w:tcPr>
                  <w:tcW w:w="1657" w:type="dxa"/>
                  <w:vAlign w:val="center"/>
                </w:tcPr>
                <w:p w14:paraId="6829B67C">
                  <w:pPr>
                    <w:rPr>
                      <w:rFonts w:hint="eastAsia" w:ascii="宋体" w:hAnsi="宋体"/>
                      <w:sz w:val="24"/>
                      <w:szCs w:val="30"/>
                    </w:rPr>
                  </w:pPr>
                </w:p>
              </w:tc>
              <w:tc>
                <w:tcPr>
                  <w:tcW w:w="8093" w:type="dxa"/>
                  <w:vAlign w:val="center"/>
                </w:tcPr>
                <w:p w14:paraId="234A9CEC">
                  <w:pPr>
                    <w:widowControl/>
                    <w:spacing w:after="240"/>
                    <w:jc w:val="left"/>
                    <w:rPr>
                      <w:rFonts w:hint="eastAsia" w:ascii="宋体" w:hAnsi="宋体"/>
                      <w:sz w:val="24"/>
                      <w:szCs w:val="30"/>
                    </w:rPr>
                  </w:pPr>
                  <w:r>
                    <w:rPr>
                      <w:rFonts w:hint="eastAsia" w:ascii="宋体" w:hAnsi="宋体" w:cs="宋体"/>
                      <w:kern w:val="0"/>
                      <w:sz w:val="24"/>
                      <w:szCs w:val="30"/>
                    </w:rPr>
                    <w:t>法定代表人</w:t>
                  </w:r>
                  <w:r>
                    <w:rPr>
                      <w:rFonts w:ascii="宋体" w:hAnsi="宋体" w:cs="宋体"/>
                      <w:kern w:val="0"/>
                      <w:sz w:val="24"/>
                      <w:szCs w:val="30"/>
                    </w:rPr>
                    <w:t>或委托代理人：</w:t>
                  </w:r>
                </w:p>
              </w:tc>
            </w:tr>
            <w:tr w14:paraId="47D0AC79">
              <w:tblPrEx>
                <w:tblCellMar>
                  <w:top w:w="0" w:type="dxa"/>
                  <w:left w:w="0" w:type="dxa"/>
                  <w:bottom w:w="0" w:type="dxa"/>
                  <w:right w:w="0" w:type="dxa"/>
                </w:tblCellMar>
              </w:tblPrEx>
              <w:trPr>
                <w:tblCellSpacing w:w="0" w:type="dxa"/>
                <w:jc w:val="center"/>
              </w:trPr>
              <w:tc>
                <w:tcPr>
                  <w:tcW w:w="1657" w:type="dxa"/>
                  <w:vAlign w:val="center"/>
                </w:tcPr>
                <w:p w14:paraId="525212EB">
                  <w:pPr>
                    <w:rPr>
                      <w:rFonts w:hint="eastAsia" w:ascii="宋体" w:hAnsi="宋体"/>
                      <w:sz w:val="24"/>
                      <w:szCs w:val="30"/>
                    </w:rPr>
                  </w:pPr>
                </w:p>
              </w:tc>
              <w:tc>
                <w:tcPr>
                  <w:tcW w:w="8093" w:type="dxa"/>
                  <w:vAlign w:val="center"/>
                </w:tcPr>
                <w:p w14:paraId="31ACA8B3">
                  <w:pPr>
                    <w:widowControl/>
                    <w:spacing w:after="240"/>
                    <w:jc w:val="left"/>
                    <w:rPr>
                      <w:rFonts w:hint="eastAsia" w:ascii="宋体" w:hAnsi="宋体"/>
                      <w:sz w:val="24"/>
                      <w:szCs w:val="30"/>
                    </w:rPr>
                  </w:pPr>
                  <w:r>
                    <w:rPr>
                      <w:rFonts w:ascii="宋体" w:hAnsi="宋体" w:cs="宋体"/>
                      <w:kern w:val="0"/>
                      <w:sz w:val="24"/>
                      <w:szCs w:val="30"/>
                    </w:rPr>
                    <w:t>经办人：</w:t>
                  </w:r>
                </w:p>
              </w:tc>
            </w:tr>
            <w:tr w14:paraId="54251D3A">
              <w:tblPrEx>
                <w:tblCellMar>
                  <w:top w:w="0" w:type="dxa"/>
                  <w:left w:w="0" w:type="dxa"/>
                  <w:bottom w:w="0" w:type="dxa"/>
                  <w:right w:w="0" w:type="dxa"/>
                </w:tblCellMar>
              </w:tblPrEx>
              <w:trPr>
                <w:tblCellSpacing w:w="0" w:type="dxa"/>
                <w:jc w:val="center"/>
              </w:trPr>
              <w:tc>
                <w:tcPr>
                  <w:tcW w:w="1657" w:type="dxa"/>
                  <w:vAlign w:val="center"/>
                </w:tcPr>
                <w:p w14:paraId="2B7588CE">
                  <w:pPr>
                    <w:rPr>
                      <w:rFonts w:hint="eastAsia" w:ascii="宋体" w:hAnsi="宋体"/>
                      <w:sz w:val="24"/>
                      <w:szCs w:val="30"/>
                    </w:rPr>
                  </w:pPr>
                </w:p>
              </w:tc>
              <w:tc>
                <w:tcPr>
                  <w:tcW w:w="8093" w:type="dxa"/>
                  <w:vAlign w:val="center"/>
                </w:tcPr>
                <w:p w14:paraId="570E216C">
                  <w:pPr>
                    <w:widowControl/>
                    <w:spacing w:after="240"/>
                    <w:jc w:val="left"/>
                    <w:rPr>
                      <w:rFonts w:hint="eastAsia" w:ascii="宋体" w:hAnsi="宋体"/>
                      <w:sz w:val="24"/>
                      <w:szCs w:val="30"/>
                    </w:rPr>
                  </w:pPr>
                  <w:r>
                    <w:rPr>
                      <w:rFonts w:ascii="宋体" w:hAnsi="宋体" w:cs="宋体"/>
                      <w:kern w:val="0"/>
                      <w:sz w:val="24"/>
                      <w:szCs w:val="30"/>
                    </w:rPr>
                    <w:t>电 话：</w:t>
                  </w:r>
                </w:p>
              </w:tc>
            </w:tr>
            <w:tr w14:paraId="486B00A0">
              <w:tblPrEx>
                <w:tblCellMar>
                  <w:top w:w="0" w:type="dxa"/>
                  <w:left w:w="0" w:type="dxa"/>
                  <w:bottom w:w="0" w:type="dxa"/>
                  <w:right w:w="0" w:type="dxa"/>
                </w:tblCellMar>
              </w:tblPrEx>
              <w:trPr>
                <w:tblCellSpacing w:w="0" w:type="dxa"/>
                <w:jc w:val="center"/>
              </w:trPr>
              <w:tc>
                <w:tcPr>
                  <w:tcW w:w="1657" w:type="dxa"/>
                  <w:vAlign w:val="center"/>
                </w:tcPr>
                <w:p w14:paraId="2EDF109D">
                  <w:pPr>
                    <w:rPr>
                      <w:rFonts w:hint="eastAsia" w:ascii="宋体" w:hAnsi="宋体"/>
                      <w:sz w:val="24"/>
                      <w:szCs w:val="30"/>
                    </w:rPr>
                  </w:pPr>
                </w:p>
              </w:tc>
              <w:tc>
                <w:tcPr>
                  <w:tcW w:w="8093" w:type="dxa"/>
                  <w:vAlign w:val="center"/>
                </w:tcPr>
                <w:p w14:paraId="3E8D2902">
                  <w:pPr>
                    <w:widowControl/>
                    <w:spacing w:after="240"/>
                    <w:jc w:val="left"/>
                    <w:rPr>
                      <w:rFonts w:hint="eastAsia" w:ascii="宋体" w:hAnsi="宋体"/>
                      <w:sz w:val="24"/>
                      <w:szCs w:val="30"/>
                    </w:rPr>
                  </w:pPr>
                  <w:r>
                    <w:rPr>
                      <w:rFonts w:ascii="宋体" w:hAnsi="宋体" w:cs="宋体"/>
                      <w:kern w:val="0"/>
                      <w:sz w:val="24"/>
                      <w:szCs w:val="30"/>
                    </w:rPr>
                    <w:t>签订日期：</w:t>
                  </w:r>
                </w:p>
              </w:tc>
            </w:tr>
          </w:tbl>
          <w:p w14:paraId="4C03DE3B">
            <w:pPr>
              <w:rPr>
                <w:rFonts w:hint="eastAsia" w:ascii="宋体" w:hAnsi="宋体"/>
                <w:vanish/>
                <w:sz w:val="24"/>
                <w:szCs w:val="30"/>
              </w:rPr>
            </w:pPr>
          </w:p>
          <w:tbl>
            <w:tblPr>
              <w:tblStyle w:val="40"/>
              <w:tblW w:w="0" w:type="auto"/>
              <w:jc w:val="center"/>
              <w:tblCellSpacing w:w="0" w:type="dxa"/>
              <w:tblLayout w:type="fixed"/>
              <w:tblCellMar>
                <w:top w:w="0" w:type="dxa"/>
                <w:left w:w="0" w:type="dxa"/>
                <w:bottom w:w="0" w:type="dxa"/>
                <w:right w:w="0" w:type="dxa"/>
              </w:tblCellMar>
            </w:tblPr>
            <w:tblGrid>
              <w:gridCol w:w="1657"/>
              <w:gridCol w:w="8093"/>
            </w:tblGrid>
            <w:tr w14:paraId="5C454334">
              <w:tblPrEx>
                <w:tblCellMar>
                  <w:top w:w="0" w:type="dxa"/>
                  <w:left w:w="0" w:type="dxa"/>
                  <w:bottom w:w="0" w:type="dxa"/>
                  <w:right w:w="0" w:type="dxa"/>
                </w:tblCellMar>
              </w:tblPrEx>
              <w:trPr>
                <w:tblCellSpacing w:w="0" w:type="dxa"/>
                <w:jc w:val="center"/>
              </w:trPr>
              <w:tc>
                <w:tcPr>
                  <w:tcW w:w="9750" w:type="dxa"/>
                  <w:gridSpan w:val="2"/>
                  <w:vAlign w:val="center"/>
                </w:tcPr>
                <w:p w14:paraId="4B714AAF">
                  <w:pPr>
                    <w:widowControl/>
                    <w:spacing w:after="240"/>
                    <w:jc w:val="left"/>
                    <w:rPr>
                      <w:rFonts w:hint="eastAsia" w:ascii="宋体" w:hAnsi="宋体" w:cs="宋体"/>
                      <w:kern w:val="0"/>
                      <w:sz w:val="24"/>
                      <w:szCs w:val="30"/>
                    </w:rPr>
                  </w:pPr>
                </w:p>
                <w:p w14:paraId="544AFFD4">
                  <w:pPr>
                    <w:widowControl/>
                    <w:spacing w:after="240"/>
                    <w:jc w:val="left"/>
                    <w:rPr>
                      <w:rFonts w:hint="eastAsia" w:ascii="宋体" w:hAnsi="宋体"/>
                      <w:sz w:val="24"/>
                      <w:szCs w:val="30"/>
                    </w:rPr>
                  </w:pPr>
                  <w:r>
                    <w:rPr>
                      <w:rFonts w:ascii="宋体" w:hAnsi="宋体" w:cs="宋体"/>
                      <w:kern w:val="0"/>
                      <w:sz w:val="24"/>
                      <w:szCs w:val="30"/>
                    </w:rPr>
                    <w:t>丙方（鉴证方公章）名 称：</w:t>
                  </w:r>
                </w:p>
              </w:tc>
            </w:tr>
            <w:tr w14:paraId="05D94088">
              <w:tblPrEx>
                <w:tblCellMar>
                  <w:top w:w="0" w:type="dxa"/>
                  <w:left w:w="0" w:type="dxa"/>
                  <w:bottom w:w="0" w:type="dxa"/>
                  <w:right w:w="0" w:type="dxa"/>
                </w:tblCellMar>
              </w:tblPrEx>
              <w:trPr>
                <w:tblCellSpacing w:w="0" w:type="dxa"/>
                <w:jc w:val="center"/>
              </w:trPr>
              <w:tc>
                <w:tcPr>
                  <w:tcW w:w="1657" w:type="dxa"/>
                  <w:vAlign w:val="center"/>
                </w:tcPr>
                <w:p w14:paraId="682FFDE7">
                  <w:pPr>
                    <w:rPr>
                      <w:rFonts w:hint="eastAsia" w:ascii="宋体" w:hAnsi="宋体"/>
                      <w:sz w:val="24"/>
                      <w:szCs w:val="30"/>
                    </w:rPr>
                  </w:pPr>
                </w:p>
              </w:tc>
              <w:tc>
                <w:tcPr>
                  <w:tcW w:w="8093" w:type="dxa"/>
                  <w:vAlign w:val="center"/>
                </w:tcPr>
                <w:p w14:paraId="142C62DC">
                  <w:pPr>
                    <w:widowControl/>
                    <w:spacing w:after="240"/>
                    <w:jc w:val="left"/>
                    <w:rPr>
                      <w:rFonts w:hint="eastAsia" w:ascii="宋体" w:hAnsi="宋体"/>
                      <w:sz w:val="24"/>
                      <w:szCs w:val="30"/>
                    </w:rPr>
                  </w:pPr>
                  <w:r>
                    <w:rPr>
                      <w:rFonts w:ascii="宋体" w:hAnsi="宋体" w:cs="宋体"/>
                      <w:kern w:val="0"/>
                      <w:sz w:val="24"/>
                      <w:szCs w:val="30"/>
                    </w:rPr>
                    <w:t>地 址：</w:t>
                  </w:r>
                </w:p>
              </w:tc>
            </w:tr>
            <w:tr w14:paraId="5654E969">
              <w:tblPrEx>
                <w:tblCellMar>
                  <w:top w:w="0" w:type="dxa"/>
                  <w:left w:w="0" w:type="dxa"/>
                  <w:bottom w:w="0" w:type="dxa"/>
                  <w:right w:w="0" w:type="dxa"/>
                </w:tblCellMar>
              </w:tblPrEx>
              <w:trPr>
                <w:tblCellSpacing w:w="0" w:type="dxa"/>
                <w:jc w:val="center"/>
              </w:trPr>
              <w:tc>
                <w:tcPr>
                  <w:tcW w:w="1657" w:type="dxa"/>
                  <w:vAlign w:val="center"/>
                </w:tcPr>
                <w:p w14:paraId="7A8D5421">
                  <w:pPr>
                    <w:rPr>
                      <w:rFonts w:hint="eastAsia" w:ascii="宋体" w:hAnsi="宋体"/>
                      <w:sz w:val="24"/>
                      <w:szCs w:val="30"/>
                    </w:rPr>
                  </w:pPr>
                </w:p>
              </w:tc>
              <w:tc>
                <w:tcPr>
                  <w:tcW w:w="8093" w:type="dxa"/>
                  <w:vAlign w:val="center"/>
                </w:tcPr>
                <w:p w14:paraId="1AE17512">
                  <w:pPr>
                    <w:widowControl/>
                    <w:spacing w:after="240"/>
                    <w:jc w:val="left"/>
                    <w:rPr>
                      <w:rFonts w:hint="eastAsia" w:ascii="宋体" w:hAnsi="宋体"/>
                      <w:sz w:val="24"/>
                      <w:szCs w:val="30"/>
                    </w:rPr>
                  </w:pPr>
                  <w:r>
                    <w:rPr>
                      <w:rFonts w:ascii="宋体" w:hAnsi="宋体" w:cs="宋体"/>
                      <w:kern w:val="0"/>
                      <w:sz w:val="24"/>
                      <w:szCs w:val="30"/>
                    </w:rPr>
                    <w:t>邮 编：</w:t>
                  </w:r>
                </w:p>
              </w:tc>
            </w:tr>
            <w:tr w14:paraId="5C26E52A">
              <w:tblPrEx>
                <w:tblCellMar>
                  <w:top w:w="0" w:type="dxa"/>
                  <w:left w:w="0" w:type="dxa"/>
                  <w:bottom w:w="0" w:type="dxa"/>
                  <w:right w:w="0" w:type="dxa"/>
                </w:tblCellMar>
              </w:tblPrEx>
              <w:trPr>
                <w:tblCellSpacing w:w="0" w:type="dxa"/>
                <w:jc w:val="center"/>
              </w:trPr>
              <w:tc>
                <w:tcPr>
                  <w:tcW w:w="1657" w:type="dxa"/>
                  <w:vAlign w:val="center"/>
                </w:tcPr>
                <w:p w14:paraId="128B51FD">
                  <w:pPr>
                    <w:rPr>
                      <w:rFonts w:hint="eastAsia" w:ascii="宋体" w:hAnsi="宋体"/>
                      <w:sz w:val="24"/>
                      <w:szCs w:val="30"/>
                    </w:rPr>
                  </w:pPr>
                </w:p>
              </w:tc>
              <w:tc>
                <w:tcPr>
                  <w:tcW w:w="8093" w:type="dxa"/>
                  <w:vAlign w:val="center"/>
                </w:tcPr>
                <w:p w14:paraId="05D51F85">
                  <w:pPr>
                    <w:widowControl/>
                    <w:spacing w:after="240"/>
                    <w:jc w:val="left"/>
                    <w:rPr>
                      <w:rFonts w:hint="eastAsia" w:ascii="宋体" w:hAnsi="宋体"/>
                      <w:sz w:val="24"/>
                      <w:szCs w:val="30"/>
                    </w:rPr>
                  </w:pPr>
                  <w:r>
                    <w:rPr>
                      <w:rFonts w:hint="eastAsia" w:ascii="宋体" w:hAnsi="宋体" w:cs="宋体"/>
                      <w:kern w:val="0"/>
                      <w:sz w:val="24"/>
                      <w:szCs w:val="30"/>
                    </w:rPr>
                    <w:t>法定代表人</w:t>
                  </w:r>
                  <w:r>
                    <w:rPr>
                      <w:rFonts w:ascii="宋体" w:hAnsi="宋体" w:cs="宋体"/>
                      <w:kern w:val="0"/>
                      <w:sz w:val="24"/>
                      <w:szCs w:val="30"/>
                    </w:rPr>
                    <w:t>或委托代理人：</w:t>
                  </w:r>
                </w:p>
              </w:tc>
            </w:tr>
            <w:tr w14:paraId="2D7CDC95">
              <w:tblPrEx>
                <w:tblCellMar>
                  <w:top w:w="0" w:type="dxa"/>
                  <w:left w:w="0" w:type="dxa"/>
                  <w:bottom w:w="0" w:type="dxa"/>
                  <w:right w:w="0" w:type="dxa"/>
                </w:tblCellMar>
              </w:tblPrEx>
              <w:trPr>
                <w:tblCellSpacing w:w="0" w:type="dxa"/>
                <w:jc w:val="center"/>
              </w:trPr>
              <w:tc>
                <w:tcPr>
                  <w:tcW w:w="1657" w:type="dxa"/>
                  <w:vAlign w:val="center"/>
                </w:tcPr>
                <w:p w14:paraId="5B3270C5">
                  <w:pPr>
                    <w:rPr>
                      <w:rFonts w:hint="eastAsia" w:ascii="宋体" w:hAnsi="宋体"/>
                      <w:sz w:val="24"/>
                      <w:szCs w:val="30"/>
                    </w:rPr>
                  </w:pPr>
                </w:p>
              </w:tc>
              <w:tc>
                <w:tcPr>
                  <w:tcW w:w="8093" w:type="dxa"/>
                  <w:vAlign w:val="center"/>
                </w:tcPr>
                <w:p w14:paraId="391D20B7">
                  <w:pPr>
                    <w:widowControl/>
                    <w:spacing w:after="240"/>
                    <w:jc w:val="left"/>
                    <w:rPr>
                      <w:rFonts w:hint="eastAsia" w:ascii="宋体" w:hAnsi="宋体"/>
                      <w:sz w:val="24"/>
                      <w:szCs w:val="30"/>
                    </w:rPr>
                  </w:pPr>
                  <w:r>
                    <w:rPr>
                      <w:rFonts w:ascii="宋体" w:hAnsi="宋体" w:cs="宋体"/>
                      <w:kern w:val="0"/>
                      <w:sz w:val="24"/>
                      <w:szCs w:val="30"/>
                    </w:rPr>
                    <w:t>经办人：</w:t>
                  </w:r>
                </w:p>
              </w:tc>
            </w:tr>
            <w:tr w14:paraId="4E6310D7">
              <w:tblPrEx>
                <w:tblCellMar>
                  <w:top w:w="0" w:type="dxa"/>
                  <w:left w:w="0" w:type="dxa"/>
                  <w:bottom w:w="0" w:type="dxa"/>
                  <w:right w:w="0" w:type="dxa"/>
                </w:tblCellMar>
              </w:tblPrEx>
              <w:trPr>
                <w:trHeight w:val="487" w:hRule="atLeast"/>
                <w:tblCellSpacing w:w="0" w:type="dxa"/>
                <w:jc w:val="center"/>
              </w:trPr>
              <w:tc>
                <w:tcPr>
                  <w:tcW w:w="1657" w:type="dxa"/>
                  <w:vAlign w:val="center"/>
                </w:tcPr>
                <w:p w14:paraId="2A26FA46">
                  <w:pPr>
                    <w:rPr>
                      <w:rFonts w:hint="eastAsia" w:ascii="宋体" w:hAnsi="宋体"/>
                      <w:sz w:val="24"/>
                      <w:szCs w:val="30"/>
                    </w:rPr>
                  </w:pPr>
                </w:p>
              </w:tc>
              <w:tc>
                <w:tcPr>
                  <w:tcW w:w="8093" w:type="dxa"/>
                  <w:vAlign w:val="center"/>
                </w:tcPr>
                <w:p w14:paraId="345C2779">
                  <w:pPr>
                    <w:widowControl/>
                    <w:jc w:val="left"/>
                    <w:rPr>
                      <w:rFonts w:hint="eastAsia" w:ascii="宋体" w:hAnsi="宋体"/>
                      <w:sz w:val="24"/>
                      <w:szCs w:val="30"/>
                    </w:rPr>
                  </w:pPr>
                  <w:r>
                    <w:rPr>
                      <w:rFonts w:ascii="宋体" w:hAnsi="宋体" w:cs="宋体"/>
                      <w:kern w:val="0"/>
                      <w:sz w:val="24"/>
                      <w:szCs w:val="30"/>
                    </w:rPr>
                    <w:t>电 话：</w:t>
                  </w:r>
                </w:p>
              </w:tc>
            </w:tr>
          </w:tbl>
          <w:p w14:paraId="4989F7AC">
            <w:pPr>
              <w:jc w:val="left"/>
              <w:rPr>
                <w:rFonts w:hint="eastAsia" w:ascii="微软雅黑" w:hAnsi="微软雅黑" w:eastAsia="微软雅黑" w:cs="微软雅黑"/>
                <w:sz w:val="24"/>
                <w:szCs w:val="30"/>
              </w:rPr>
            </w:pPr>
          </w:p>
        </w:tc>
      </w:tr>
    </w:tbl>
    <w:p w14:paraId="1838922D">
      <w:pPr>
        <w:rPr>
          <w:rFonts w:hint="eastAsia"/>
        </w:rPr>
      </w:pPr>
      <w:r>
        <w:rPr>
          <w:rFonts w:hint="eastAsia"/>
        </w:rPr>
        <w:br w:type="page"/>
      </w:r>
    </w:p>
    <w:p w14:paraId="583E6918">
      <w:pPr>
        <w:jc w:val="center"/>
        <w:rPr>
          <w:rFonts w:hint="eastAsia" w:ascii="宋体" w:hAnsi="宋体" w:eastAsia="宋体" w:cs="宋体"/>
          <w:b/>
          <w:bCs/>
          <w:color w:val="auto"/>
          <w:sz w:val="36"/>
          <w:szCs w:val="36"/>
          <w:highlight w:val="none"/>
        </w:rPr>
      </w:pPr>
      <w:bookmarkStart w:id="307" w:name="_Toc171675350"/>
      <w:bookmarkStart w:id="308" w:name="_Toc172808294"/>
      <w:bookmarkStart w:id="309" w:name="_Toc171694642"/>
      <w:bookmarkStart w:id="310" w:name="_Toc177742305"/>
      <w:bookmarkStart w:id="311" w:name="_Toc221562032"/>
      <w:bookmarkStart w:id="312" w:name="_Toc268849110"/>
      <w:r>
        <w:rPr>
          <w:rFonts w:hint="eastAsia" w:ascii="宋体" w:hAnsi="宋体" w:eastAsia="宋体" w:cs="宋体"/>
          <w:b/>
          <w:bCs/>
          <w:color w:val="auto"/>
          <w:sz w:val="36"/>
          <w:szCs w:val="36"/>
          <w:highlight w:val="none"/>
        </w:rPr>
        <w:t>合同一般条款</w:t>
      </w:r>
      <w:bookmarkEnd w:id="307"/>
      <w:bookmarkEnd w:id="308"/>
      <w:bookmarkEnd w:id="309"/>
      <w:bookmarkEnd w:id="310"/>
    </w:p>
    <w:p w14:paraId="205D338C">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合同编号：</w:t>
      </w:r>
    </w:p>
    <w:p w14:paraId="3F0C53AF">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需方：</w:t>
      </w:r>
    </w:p>
    <w:p w14:paraId="53AF02DC">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供方：</w:t>
      </w:r>
    </w:p>
    <w:p w14:paraId="5B77D014">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双方根据（采购编号：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）的采购文件要求及响应文件的相关内容，经双方协商，一致同意签订本合同｡</w:t>
      </w:r>
    </w:p>
    <w:p w14:paraId="472ED87D">
      <w:pPr>
        <w:adjustRightInd w:val="0"/>
        <w:snapToGrid w:val="0"/>
        <w:spacing w:line="360" w:lineRule="auto"/>
        <w:ind w:firstLine="482"/>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一、项目名称</w:t>
      </w:r>
      <w:r>
        <w:rPr>
          <w:rFonts w:hint="eastAsia" w:ascii="宋体" w:hAnsi="宋体" w:eastAsia="宋体" w:cs="宋体"/>
          <w:color w:val="auto"/>
          <w:kern w:val="0"/>
          <w:sz w:val="24"/>
          <w:highlight w:val="none"/>
        </w:rPr>
        <w:t>：</w:t>
      </w:r>
    </w:p>
    <w:p w14:paraId="30278D44">
      <w:pPr>
        <w:adjustRightInd w:val="0"/>
        <w:snapToGrid w:val="0"/>
        <w:spacing w:line="360" w:lineRule="auto"/>
        <w:ind w:firstLine="482"/>
        <w:rPr>
          <w:rFonts w:hint="eastAsia" w:ascii="宋体" w:hAnsi="宋体" w:eastAsia="宋体" w:cs="宋体"/>
          <w:color w:val="auto"/>
          <w:kern w:val="0"/>
          <w:sz w:val="24"/>
          <w:highlight w:val="none"/>
          <w:u w:val="single"/>
          <w:lang w:eastAsia="zh-CN"/>
        </w:rPr>
      </w:pPr>
      <w:r>
        <w:rPr>
          <w:rFonts w:hint="eastAsia" w:ascii="宋体" w:hAnsi="宋体" w:eastAsia="宋体" w:cs="宋体"/>
          <w:color w:val="auto"/>
          <w:sz w:val="24"/>
          <w:highlight w:val="none"/>
        </w:rPr>
        <w:t>采购内容：本次为医保基金专项检查技术服务，服务期内开展每年 2 次数据筛查、年底现场检查，包含检查方案编制、数据筛查、疑点识别、现场核查取证、问题定性、整改闭环督办、报告台账编制、业务培训等全部服务</w:t>
      </w:r>
      <w:r>
        <w:rPr>
          <w:rFonts w:hint="eastAsia" w:ascii="宋体" w:hAnsi="宋体" w:cs="宋体"/>
          <w:color w:val="auto"/>
          <w:sz w:val="24"/>
          <w:highlight w:val="none"/>
          <w:lang w:eastAsia="zh-CN"/>
        </w:rPr>
        <w:t>。</w:t>
      </w:r>
    </w:p>
    <w:p w14:paraId="17A659B8">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二、合同履行期限</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服务时间</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及服务地点</w:t>
      </w:r>
    </w:p>
    <w:p w14:paraId="68FEC3EF">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 合同履行期限</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服务时间</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p w14:paraId="6D9F7737">
      <w:pPr>
        <w:adjustRightInd w:val="0"/>
        <w:snapToGrid w:val="0"/>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2. 实施地点：</w:t>
      </w:r>
      <w:r>
        <w:rPr>
          <w:rFonts w:hint="eastAsia" w:ascii="宋体" w:hAnsi="宋体" w:eastAsia="宋体" w:cs="宋体"/>
          <w:color w:val="auto"/>
          <w:sz w:val="24"/>
          <w:highlight w:val="none"/>
          <w:u w:val="single"/>
        </w:rPr>
        <w:t xml:space="preserve">                         </w:t>
      </w:r>
    </w:p>
    <w:p w14:paraId="76963D2B">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三、采购要求</w:t>
      </w:r>
    </w:p>
    <w:p w14:paraId="4CEEAD0A">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供方交付成果、提供服务必须满足或高于采购文件要求。</w:t>
      </w:r>
    </w:p>
    <w:p w14:paraId="648E54C2">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供方提供的服务、成果应当与采购文件、响应文件所示内容一致；如存在实质性偏差，供方承担相应违约责任。</w:t>
      </w:r>
    </w:p>
    <w:p w14:paraId="2162DB58">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四、合同额及付款方式</w:t>
      </w:r>
    </w:p>
    <w:p w14:paraId="339E955F">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1.本合同以人民币进行结算｡</w:t>
      </w:r>
    </w:p>
    <w:p w14:paraId="720ACF23">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2.合同金额：</w:t>
      </w:r>
      <w:r>
        <w:rPr>
          <w:rFonts w:hint="eastAsia" w:ascii="宋体" w:hAnsi="宋体" w:eastAsia="宋体" w:cs="宋体"/>
          <w:color w:val="auto"/>
          <w:sz w:val="24"/>
          <w:highlight w:val="none"/>
          <w:u w:val="single"/>
        </w:rPr>
        <w:t xml:space="preserve">                        </w:t>
      </w:r>
    </w:p>
    <w:p w14:paraId="698F07FE">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bCs/>
          <w:color w:val="auto"/>
          <w:sz w:val="24"/>
          <w:highlight w:val="none"/>
        </w:rPr>
        <w:t>合计人民币大写：</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元）</w:t>
      </w:r>
    </w:p>
    <w:p w14:paraId="436FEC22">
      <w:pPr>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3.付款方式：</w:t>
      </w:r>
    </w:p>
    <w:p w14:paraId="71B83114">
      <w:pPr>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u w:val="none"/>
        </w:rPr>
        <w:t>□一次性支付 □分期支付：【</w:t>
      </w:r>
      <w:r>
        <w:rPr>
          <w:rFonts w:hint="eastAsia" w:ascii="宋体" w:hAnsi="宋体" w:eastAsia="宋体" w:cs="宋体"/>
          <w:color w:val="auto"/>
          <w:sz w:val="24"/>
          <w:highlight w:val="none"/>
        </w:rPr>
        <w:t>①完成首次半年数据筛查阶段性验收合格，支付___%；②完成年底现场检查阶段性验收合格，支付___%；③服务期满全部工作完成且总验收合格后，支付剩余___%</w:t>
      </w:r>
      <w:r>
        <w:rPr>
          <w:rFonts w:hint="eastAsia" w:ascii="宋体" w:hAnsi="宋体" w:eastAsia="宋体" w:cs="宋体"/>
          <w:color w:val="auto"/>
          <w:sz w:val="24"/>
          <w:highlight w:val="none"/>
          <w:u w:val="none"/>
        </w:rPr>
        <w:t>】。每次付款前供方须提供合法有效发票，否则需方有权顺延付款，不承担违约责任。</w:t>
      </w:r>
    </w:p>
    <w:p w14:paraId="2F293220">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五、验收</w:t>
      </w:r>
    </w:p>
    <w:p w14:paraId="4CE333E9">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1.验收工作由需方组织开展，验收依据为本合同、采购文件、供方响应文件及相关资料。本项目验收分为阶段性验收与服务期满总验收。</w:t>
      </w:r>
    </w:p>
    <w:p w14:paraId="46DA5B85">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阶段性验收：每一次数据筛查、年底现场检查工作完成后，供方提交对应全套交付成果资料，向需方提交阶段性验收申请；需方收到申请后【___】个工作日内组织阶段性验收。</w:t>
      </w:r>
    </w:p>
    <w:p w14:paraId="74FBD3ED">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总验收：全部服务周期届满，供方完成本合同约定全部服务内容并提交完整全套资料，向需方提交总验收申请，需方在收到申请后【___】个工作日内组织总验收。验收合格后填写 “合同履约情况验收报告”；合同履约情况验收报告一式四份，需方、供方各留存贰份。</w:t>
      </w:r>
    </w:p>
    <w:p w14:paraId="2E2FA7E9">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任意阶段验收不合格的，供方应当按需方要求限期完成整改，整改产生全部费用由供方自行承担。</w:t>
      </w:r>
    </w:p>
    <w:p w14:paraId="7D4965DF">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六、知识产权</w:t>
      </w:r>
    </w:p>
    <w:p w14:paraId="707C7176">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供方用于本项目开展筛查、分析的自有平台、算法、筛查模型、工具软件知识产权全部归供方所有；采购人不取得该类工具、平台、模型的所有权及使用权。</w:t>
      </w:r>
    </w:p>
    <w:p w14:paraId="0379FC98">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供方在本项目履约过程中产出的全部交付成果（疑点清单、自查报告、风险分析报告、整改台账、检查笔录等文档资料）著作权归需方所有。</w:t>
      </w:r>
    </w:p>
    <w:p w14:paraId="0AE0ABB2">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供方保证交付成果不侵犯第三方知识产权；如因第三方知识产权主张造成需方损失，全部责任由供方承担。</w:t>
      </w:r>
    </w:p>
    <w:p w14:paraId="7A0A63E1">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七、数据安全与保密</w:t>
      </w:r>
    </w:p>
    <w:p w14:paraId="42DA03B2">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 供方对项目实施过程中接触到的医保结算、诊疗、参保人等敏感数据承担保密义务，仅可用于履行本合同本次专项检查服务，不得挪作其他项目、不得向第三方泄露。</w:t>
      </w:r>
    </w:p>
    <w:p w14:paraId="6A49B208">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 无论合同是否终止，保密义务持续有效。服务期限届满</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rPr>
        <w:t>合同终止后，供方须按需方要求完成全部从采购人获取的原始业务数据返还、不可恢复销毁，向需方提交书面数据销毁说明，不得私自留存任何数据副本。</w:t>
      </w:r>
    </w:p>
    <w:p w14:paraId="75CCBDC0">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kern w:val="2"/>
          <w:sz w:val="24"/>
          <w:szCs w:val="24"/>
          <w:highlight w:val="none"/>
          <w:lang w:val="en-US" w:eastAsia="zh-CN" w:bidi="ar-SA"/>
        </w:rPr>
        <w:t>如发生数据泄露、篡改、丢失等安全事件，供方须第一时间采取补救措施并书面告知需方，承担由此造成的全部经济损失及相应法律责任。</w:t>
      </w:r>
    </w:p>
    <w:p w14:paraId="71C9DAE4">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八、</w:t>
      </w:r>
      <w:r>
        <w:rPr>
          <w:rFonts w:hint="eastAsia" w:ascii="宋体" w:hAnsi="宋体" w:eastAsia="宋体" w:cs="宋体"/>
          <w:color w:val="auto"/>
          <w:sz w:val="24"/>
          <w:highlight w:val="none"/>
        </w:rPr>
        <w:t>违约责任</w:t>
      </w:r>
    </w:p>
    <w:p w14:paraId="3FECF30D">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1.供方未能达到约定的服务标准，需方有权要求供方限期整改，逾期未整改或整改后仍不达标的，需方有权终止合同；造成需方经济损失的，供方应给予需方经济赔偿。 </w:t>
      </w:r>
    </w:p>
    <w:p w14:paraId="4EB189B8">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非因法律规定或合同约定，任何一方擅自终止本合同，应当承担违约责任；如最终导致合同不能履行，违约方应当赔偿合同总金额百分之五的违约金给守约方；违约金不足以弥补实际损失的，违约方还应当赔偿实际损失。</w:t>
      </w:r>
    </w:p>
    <w:p w14:paraId="1438F6C0">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3.由于需方原因，使供方无法完成约定服务目标，供方有权书面要求需方限期解决，逾期未解决的，供方有权终止合同；造成供方经济损失的，需方应给予供方经济赔偿。 </w:t>
      </w:r>
    </w:p>
    <w:p w14:paraId="4D5D4B3D">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4.供方违反本合同数据保密、数据销毁约定，视为严重违约，需方有权解除合同，并要求供方赔偿全部实际损失。</w:t>
      </w:r>
    </w:p>
    <w:p w14:paraId="5F3795A1">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5.如因不可抗力事件导致一方不能履行或不能完全履行合同，按相关法律规定执行。 </w:t>
      </w:r>
    </w:p>
    <w:p w14:paraId="71B300DE">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6.如国家法律、法规、政策发生变化与本合同相冲突，双方协商对本合同进行相应调整，使之符合法律规定。</w:t>
      </w:r>
    </w:p>
    <w:p w14:paraId="2F2287F5">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九</w:t>
      </w:r>
      <w:r>
        <w:rPr>
          <w:rFonts w:hint="eastAsia" w:ascii="宋体" w:hAnsi="宋体" w:eastAsia="宋体" w:cs="宋体"/>
          <w:color w:val="auto"/>
          <w:sz w:val="24"/>
          <w:highlight w:val="none"/>
        </w:rPr>
        <w:t>、争议解决方式</w:t>
      </w:r>
    </w:p>
    <w:p w14:paraId="47F8A532">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1.因服务质量</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履约</w:t>
      </w:r>
      <w:r>
        <w:rPr>
          <w:rFonts w:hint="eastAsia" w:ascii="宋体" w:hAnsi="宋体" w:eastAsia="宋体" w:cs="宋体"/>
          <w:color w:val="auto"/>
          <w:sz w:val="24"/>
          <w:highlight w:val="none"/>
        </w:rPr>
        <w:t>问题发生争议时，需、供双方</w:t>
      </w:r>
      <w:r>
        <w:rPr>
          <w:rFonts w:hint="eastAsia" w:ascii="宋体" w:hAnsi="宋体" w:cs="宋体"/>
          <w:color w:val="auto"/>
          <w:sz w:val="24"/>
          <w:highlight w:val="none"/>
          <w:lang w:val="en-US" w:eastAsia="zh-CN"/>
        </w:rPr>
        <w:t>优先</w:t>
      </w:r>
      <w:r>
        <w:rPr>
          <w:rFonts w:hint="eastAsia" w:ascii="宋体" w:hAnsi="宋体" w:eastAsia="宋体" w:cs="宋体"/>
          <w:color w:val="auto"/>
          <w:sz w:val="24"/>
          <w:highlight w:val="none"/>
        </w:rPr>
        <w:t>协商解决｡</w:t>
      </w:r>
    </w:p>
    <w:p w14:paraId="38A73C36">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协商不成</w:t>
      </w:r>
      <w:r>
        <w:rPr>
          <w:rFonts w:hint="eastAsia" w:ascii="宋体" w:hAnsi="宋体" w:eastAsia="宋体" w:cs="宋体"/>
          <w:color w:val="auto"/>
          <w:sz w:val="24"/>
          <w:highlight w:val="none"/>
        </w:rPr>
        <w:t>，可向合同履行地人民法院提起诉讼｡</w:t>
      </w:r>
    </w:p>
    <w:p w14:paraId="23F034DF">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十</w:t>
      </w:r>
      <w:r>
        <w:rPr>
          <w:rFonts w:hint="eastAsia" w:ascii="宋体" w:hAnsi="宋体" w:eastAsia="宋体" w:cs="宋体"/>
          <w:color w:val="auto"/>
          <w:sz w:val="24"/>
          <w:highlight w:val="none"/>
        </w:rPr>
        <w:t>、未尽事宜</w:t>
      </w:r>
    </w:p>
    <w:p w14:paraId="0215C7BC">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1.本合同未尽事宜，双方协商补充｡</w:t>
      </w:r>
    </w:p>
    <w:p w14:paraId="61D08A3E">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2.本合同未作明确约定，而又有相关法律、法规规定的，从其规定｡</w:t>
      </w:r>
    </w:p>
    <w:p w14:paraId="71662DBE">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十一</w:t>
      </w:r>
      <w:r>
        <w:rPr>
          <w:rFonts w:hint="eastAsia" w:ascii="宋体" w:hAnsi="宋体" w:eastAsia="宋体" w:cs="宋体"/>
          <w:color w:val="auto"/>
          <w:sz w:val="24"/>
          <w:highlight w:val="none"/>
        </w:rPr>
        <w:t>、合同签订地点：</w:t>
      </w:r>
      <w:r>
        <w:rPr>
          <w:rFonts w:hint="eastAsia" w:ascii="宋体" w:hAnsi="宋体" w:eastAsia="宋体" w:cs="宋体"/>
          <w:color w:val="auto"/>
          <w:sz w:val="24"/>
          <w:highlight w:val="none"/>
          <w:u w:val="single"/>
        </w:rPr>
        <w:t>需方指定地点</w:t>
      </w:r>
      <w:r>
        <w:rPr>
          <w:rFonts w:hint="eastAsia" w:ascii="宋体" w:hAnsi="宋体" w:eastAsia="宋体" w:cs="宋体"/>
          <w:color w:val="auto"/>
          <w:sz w:val="24"/>
          <w:highlight w:val="none"/>
        </w:rPr>
        <w:t>｡</w:t>
      </w:r>
    </w:p>
    <w:p w14:paraId="01089C04">
      <w:pPr>
        <w:adjustRightInd w:val="0"/>
        <w:snapToGrid w:val="0"/>
        <w:spacing w:line="360" w:lineRule="auto"/>
        <w:ind w:left="479" w:leftChars="228"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 xml:space="preserve"> 合同签订日期：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cr/>
      </w:r>
      <w:r>
        <w:rPr>
          <w:rFonts w:hint="eastAsia" w:ascii="宋体" w:hAnsi="宋体" w:eastAsia="宋体" w:cs="宋体"/>
          <w:color w:val="auto"/>
          <w:sz w:val="24"/>
          <w:highlight w:val="none"/>
        </w:rPr>
        <w:t>十</w:t>
      </w:r>
      <w:r>
        <w:rPr>
          <w:rFonts w:hint="eastAsia" w:ascii="宋体" w:hAnsi="宋体" w:cs="宋体"/>
          <w:color w:val="auto"/>
          <w:sz w:val="24"/>
          <w:highlight w:val="none"/>
          <w:lang w:val="en-US" w:eastAsia="zh-CN"/>
        </w:rPr>
        <w:t>二</w:t>
      </w:r>
      <w:r>
        <w:rPr>
          <w:rFonts w:hint="eastAsia" w:ascii="宋体" w:hAnsi="宋体" w:eastAsia="宋体" w:cs="宋体"/>
          <w:color w:val="auto"/>
          <w:sz w:val="24"/>
          <w:highlight w:val="none"/>
        </w:rPr>
        <w:t>、其他</w:t>
      </w:r>
    </w:p>
    <w:p w14:paraId="566F4E7D">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1.本合同双方签字、盖章后生效｡合同一式伍份，需方执贰份，供方执贰份，采购代理机构执壹份，具有同等法律效力｡</w:t>
      </w:r>
    </w:p>
    <w:p w14:paraId="2B7930D7">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2.以下文件为本合同不可分割的一部分，具有与本合同同等的法律效力：</w:t>
      </w:r>
    </w:p>
    <w:p w14:paraId="51AE1D49">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（1）本项目的采购文件；</w:t>
      </w:r>
    </w:p>
    <w:p w14:paraId="697B98BB">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（2）供方的投标文件、有关采购的澄清资料及承诺书｡</w:t>
      </w:r>
    </w:p>
    <w:p w14:paraId="2911DAC8">
      <w:pP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br w:type="page"/>
      </w:r>
    </w:p>
    <w:p w14:paraId="1F805F60">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甲方（采购人公章）名称：</w:t>
      </w:r>
    </w:p>
    <w:p w14:paraId="7002E822">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地址：</w:t>
      </w:r>
    </w:p>
    <w:p w14:paraId="7761ABD6">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邮编：</w:t>
      </w:r>
    </w:p>
    <w:p w14:paraId="41278A74">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法定代表人：委托代理人：</w:t>
      </w:r>
    </w:p>
    <w:p w14:paraId="65E5B05C">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项目（技术）负责人：</w:t>
      </w:r>
    </w:p>
    <w:p w14:paraId="0CCEC37E">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电话：</w:t>
      </w:r>
    </w:p>
    <w:p w14:paraId="4614320E">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开户银行：</w:t>
      </w:r>
    </w:p>
    <w:p w14:paraId="28C4AF4C">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账号：</w:t>
      </w:r>
    </w:p>
    <w:p w14:paraId="495A1B5D">
      <w:pPr>
        <w:widowControl/>
        <w:spacing w:line="360" w:lineRule="auto"/>
        <w:ind w:firstLine="480" w:firstLineChars="200"/>
        <w:jc w:val="left"/>
        <w:rPr>
          <w:rFonts w:hint="eastAsia" w:ascii="宋体" w:hAnsi="宋体" w:eastAsia="宋体" w:cs="宋体"/>
          <w:color w:val="auto"/>
          <w:kern w:val="0"/>
          <w:sz w:val="24"/>
          <w:highlight w:val="none"/>
        </w:rPr>
      </w:pPr>
    </w:p>
    <w:p w14:paraId="3C783200">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乙方（成交人单位章）名称：</w:t>
      </w:r>
    </w:p>
    <w:p w14:paraId="130D49FB">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地址：</w:t>
      </w:r>
    </w:p>
    <w:p w14:paraId="5789C32C">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邮编：</w:t>
      </w:r>
    </w:p>
    <w:p w14:paraId="46E0DB0D">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法定代表人：</w:t>
      </w:r>
    </w:p>
    <w:p w14:paraId="0EC63CE7">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委托代理人：</w:t>
      </w:r>
    </w:p>
    <w:p w14:paraId="4F3732DA">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电话：</w:t>
      </w:r>
    </w:p>
    <w:p w14:paraId="55F67070">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开户银行：</w:t>
      </w:r>
    </w:p>
    <w:p w14:paraId="25B952B1">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账号：</w:t>
      </w:r>
    </w:p>
    <w:p w14:paraId="170009C4">
      <w:pPr>
        <w:pStyle w:val="2"/>
        <w:numPr>
          <w:ilvl w:val="0"/>
          <w:numId w:val="0"/>
        </w:numPr>
        <w:rPr>
          <w:rFonts w:hint="eastAsia"/>
          <w:b/>
          <w:sz w:val="32"/>
          <w:szCs w:val="32"/>
        </w:rPr>
      </w:pPr>
      <w:r>
        <w:rPr>
          <w:rFonts w:hint="eastAsia" w:cs="宋体"/>
          <w:sz w:val="24"/>
        </w:rPr>
        <w:br w:type="page"/>
      </w:r>
      <w:bookmarkEnd w:id="311"/>
      <w:bookmarkEnd w:id="312"/>
      <w:r>
        <w:rPr>
          <w:rFonts w:hint="eastAsia"/>
          <w:b/>
          <w:sz w:val="32"/>
          <w:szCs w:val="32"/>
        </w:rPr>
        <w:t>第六章 采购内容及要求</w:t>
      </w:r>
    </w:p>
    <w:p w14:paraId="3BB111CF">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一、项目概述</w:t>
      </w:r>
    </w:p>
    <w:p w14:paraId="2DCF3F37">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为提升医院医保基金监管水平，本次采购医保基金专项检查服务（含数据筛查与现场检查），由供应商依托自有技术工具及专业检查团队提供服务，服务期内对医院医保基金使用情况开展常态化专项检查，按“每年两次数据筛查（每半年一次）、年底现场检查”的机制组织实施，覆盖数据筛查、疑点识别、现场检查、问题定性、整改闭环、报告编制等工作内容。</w:t>
      </w:r>
    </w:p>
    <w:p w14:paraId="0AE23F65">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二、总体服务要求</w:t>
      </w:r>
    </w:p>
    <w:p w14:paraId="0B53150B">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2.1 服务原则</w:t>
      </w:r>
    </w:p>
    <w:p w14:paraId="5DCD559E">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专项适配性：对标国家、省市医保飞行检查、专项督查、自查自纠检查标准，判定口径与官方标准保持一致。</w:t>
      </w:r>
    </w:p>
    <w:p w14:paraId="1A878C64">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规范实战性：严格遵循现场检查工作规程，规范开展各类医保违规情形检查。</w:t>
      </w:r>
    </w:p>
    <w:p w14:paraId="11A24B27">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精准筛查性：依托专项检查规则与大数据比对，精准筛查隐性违规、组合违规、高频疑点。</w:t>
      </w:r>
    </w:p>
    <w:p w14:paraId="4DDC1E14">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协同配合性：紧密配合医院医保管理部门及相关科室，保障各环节顺畅衔接。</w:t>
      </w:r>
    </w:p>
    <w:p w14:paraId="680083DC">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安全合规性：严格落实医保数据安全管理要求，确保参保、诊疗、基金数据安全，不泄露、不篡改。</w:t>
      </w:r>
    </w:p>
    <w:p w14:paraId="00E2F2E5">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2.2 服务目标</w:t>
      </w:r>
    </w:p>
    <w:p w14:paraId="15156872">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支撑医院建立常态化医保基金自查机制，实现疑点数据全量筛查、违规问题准确定性、整改流程全闭环，主动发现违规诊疗、收费、报销问题，有效防范医保基金流失。</w:t>
      </w:r>
    </w:p>
    <w:p w14:paraId="31490EDC">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三、服务内容及要求</w:t>
      </w:r>
    </w:p>
    <w:p w14:paraId="06126655">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3.1 检查计划与组织实施</w:t>
      </w:r>
    </w:p>
    <w:p w14:paraId="4146769E">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制定年度检查方案及每次筛查、现场检查实施方案，明确检查范围、科室、时段与人员分工；按“每年两次数据筛查（每半年一次）、年底现场检查”组织实施；各环节建立工作台账，全程留痕、可追溯。</w:t>
      </w:r>
    </w:p>
    <w:p w14:paraId="5BD2FD39">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3.2 数据筛查与疑点识别</w:t>
      </w:r>
    </w:p>
    <w:p w14:paraId="648E72E6">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对诊断、医嘱、检查检验、用药、耗材、收费、住院、报销等全链条数据进行比对分析，识别无指征诊疗、超量用药、重复计费、项目串换、高套病种、分解住院、挂床住院等违规行为；通过数据关联分析，梳理高频异常科室、医生、病种，形成重点疑点清单；对标监管条例与判定标准，标注违规类型、依据、金额及风险等级。</w:t>
      </w:r>
    </w:p>
    <w:p w14:paraId="5CF55EA3">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3.3 现场检查组织</w:t>
      </w:r>
    </w:p>
    <w:p w14:paraId="21625A09">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年底组织现场检查，对筛查疑点现场核查、取证，组织医院相关科室举证说明、认定问题，按规范制作检查笔录、检查报告等文书。</w:t>
      </w:r>
    </w:p>
    <w:p w14:paraId="0FA6F521">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3.4 整改督办与闭环管理</w:t>
      </w:r>
    </w:p>
    <w:p w14:paraId="6E6A51D0">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对认定问题建立整改台账，明确整改时限与要求，跟踪整改落实，组织整改结果审核、复核，实现问题闭环清零。</w:t>
      </w:r>
    </w:p>
    <w:p w14:paraId="4034059F">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3.5 统计分析、报告编制与成果交付</w:t>
      </w:r>
    </w:p>
    <w:p w14:paraId="1F1C1E49">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按检查类型、科室、违规类型、时间、基金流失金额、整改完成率等维度统计分析，编制季度、年度专项自查报告及风险分析报告，交付疑点清单、违规清单、整改台账、检查报告等成果文件。</w:t>
      </w:r>
    </w:p>
    <w:p w14:paraId="1E34C0D2">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3.6 数据安全管理</w:t>
      </w:r>
    </w:p>
    <w:p w14:paraId="0509018A">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落实数据加密传输、权限管控、操作留痕等要求；对接触的医保数据承担保密责任，未经采购方书面同意不得向第三方提供。本项目服务期限届满，供应商必须对从采购人获取全部原始业务数据做不可恢复销毁，向采购人提交书面数据销毁确认说明，不得私自留存任何副本。</w:t>
      </w:r>
    </w:p>
    <w:p w14:paraId="6C68C0D9">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四、服务能力与质量要求</w:t>
      </w:r>
    </w:p>
    <w:p w14:paraId="4B5CB515">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4.1 服务团队要求</w:t>
      </w:r>
    </w:p>
    <w:p w14:paraId="79893762">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组建专业检查团队，配备熟悉医保政策、检查规程及数据分析的人员，明确项目负责人；团队成员具备医保稽核检查工作经验，保持相对稳定。</w:t>
      </w:r>
    </w:p>
    <w:p w14:paraId="652C5765">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4.2 服务时效要求</w:t>
      </w:r>
    </w:p>
    <w:p w14:paraId="589718CE">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各项筛查与检查工作按双方约定进度组织实施，及时提交疑点清单、筛查报告及检查报告；对采购方提出的核查、复核事项及时响应。</w:t>
      </w:r>
    </w:p>
    <w:p w14:paraId="02C53177">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4.3 服务质量要求</w:t>
      </w:r>
    </w:p>
    <w:p w14:paraId="16CA57CC">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数据筛查覆盖全面，筛查准确率不低于98%；检查程序规范、定性准确、证据完整；服务期间不发生医保数据泄露、篡改、外流等安全事件。</w:t>
      </w:r>
    </w:p>
    <w:p w14:paraId="612FB0CD">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五、项目实施与服务要求</w:t>
      </w:r>
    </w:p>
    <w:p w14:paraId="1019D0E6">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5.1 实施安排</w:t>
      </w:r>
    </w:p>
    <w:p w14:paraId="2CAE8391">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合同签订后按双方约定时间完成团队组建、检查方案制定等工作，并按计划启动首次数据筛查。</w:t>
      </w:r>
    </w:p>
    <w:p w14:paraId="14951217">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5.2 培训服务</w:t>
      </w:r>
    </w:p>
    <w:p w14:paraId="26B34D0C">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服务期内至少免费提供一年一次医保政策培训及违规项目整改培训，面向医院管理人员及相关科室人员开展授课，提供培训资料，确保相关人员掌握政策要求、熟悉整改流程。</w:t>
      </w:r>
    </w:p>
    <w:p w14:paraId="3CEEE0F2">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5.3 服务保障</w:t>
      </w:r>
    </w:p>
    <w:p w14:paraId="445B40E9">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根据国家、省市最新医保政策及时更新检查口径与判定标准；定期开展服务质量回访；对采购方提出的问题及时响应、限期整改。</w:t>
      </w:r>
    </w:p>
    <w:p w14:paraId="086E5774">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★5.4 专项检查服务安排</w:t>
      </w:r>
    </w:p>
    <w:p w14:paraId="2E4127DA">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每年组织两次数据筛查（每半年一次），年底组织现场检查。供应商须配合完成数据抽取、比对筛查、疑点清单出具、报告编制及现场核查支持等工作，确保检查工作保质完成。</w:t>
      </w:r>
    </w:p>
    <w:p w14:paraId="6590CE7B">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六、验收要求</w:t>
      </w:r>
    </w:p>
    <w:p w14:paraId="56BD2E56">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6.1 验收标准</w:t>
      </w:r>
    </w:p>
    <w:p w14:paraId="64EE2820">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6.1.1阶段性验收：每一次数据筛查、年底现场检查工作完成后，供应商提交全套成果资料，采购人开展阶段性验收；每次筛查、现场检查按实施方案完成，成果文件交付齐全、质量合格。</w:t>
      </w:r>
    </w:p>
    <w:p w14:paraId="6E63DD5B">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6.1.2服务期满总验收：整个服务周期全部服务工作完成，完成约定培训，全套文档资料交付齐全；服务期内无重大差错、无医保数据安全事件；检查口径适配最新医保专项检查政策，完整支撑医院日常自查、专项抽查工作，总验收合格。</w:t>
      </w:r>
    </w:p>
    <w:p w14:paraId="47EC942C">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七、其他说明</w:t>
      </w:r>
    </w:p>
    <w:p w14:paraId="7D68C9A7">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本项目报价包含数据筛查、现场检查、报告编制、人员培训等全部服务费用。供应商对项目医保数据承担保密责任，严禁泄露、篡改、外传，发生数据安全问题由供应商承担全部法律责任与经济损失。服务期内按每年两次数据筛查（每半年一次）、年底现场检查的安排持续提供专业力量与实施保障。</w:t>
      </w:r>
    </w:p>
    <w:sectPr>
      <w:footerReference r:id="rId4" w:type="first"/>
      <w:footerReference r:id="rId3" w:type="default"/>
      <w:pgSz w:w="11907" w:h="16840"/>
      <w:pgMar w:top="1417" w:right="1417" w:bottom="1417" w:left="1417" w:header="720" w:footer="720" w:gutter="0"/>
      <w:cols w:space="0" w:num="1"/>
      <w:titlePg/>
      <w:docGrid w:linePitch="4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AECDC58-5FA5-43C4-A6D7-06F12660800F}"/>
  </w:font>
  <w:font w:name="黑体">
    <w:panose1 w:val="02010609060101010101"/>
    <w:charset w:val="86"/>
    <w:family w:val="auto"/>
    <w:pitch w:val="default"/>
    <w:sig w:usb0="800002BF" w:usb1="38CF7CFA" w:usb2="00000016" w:usb3="00000000" w:csb0="00040001" w:csb1="00000000"/>
    <w:embedRegular r:id="rId2" w:fontKey="{19D25542-509D-4307-8150-357E215D7B2F}"/>
  </w:font>
  <w:font w:name="Courier New">
    <w:panose1 w:val="02070309020205020404"/>
    <w:charset w:val="01"/>
    <w:family w:val="modern"/>
    <w:pitch w:val="default"/>
    <w:sig w:usb0="E0002EFF" w:usb1="C0007843" w:usb2="00000009" w:usb3="00000000" w:csb0="400001FF" w:csb1="FFFF0000"/>
    <w:embedRegular r:id="rId3" w:fontKey="{C6588270-C0D3-49C4-B15B-5E27BFF2C98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4" w:fontKey="{06A5A947-5706-46AD-BED9-3EB6F6364F5B}"/>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7F" w:usb3="00000000" w:csb0="203F01FF" w:csb1="D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embedRegular r:id="rId5" w:fontKey="{681B3976-AE50-48F8-A51F-B6E44CA59A1F}"/>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embedRegular r:id="rId6" w:fontKey="{FAB9B336-BE2F-4388-80FC-0A0E73CF5CF7}"/>
  </w:font>
  <w:font w:name="HiddenHorzOCR">
    <w:altName w:val="yyb"/>
    <w:panose1 w:val="00000000000000000000"/>
    <w:charset w:val="00"/>
    <w:family w:val="auto"/>
    <w:pitch w:val="default"/>
    <w:sig w:usb0="00000000" w:usb1="00000000" w:usb2="00000000" w:usb3="00000000" w:csb0="00040001" w:csb1="00000000"/>
    <w:embedRegular r:id="rId7" w:fontKey="{7F1E2A6C-5C80-4EA0-9BDB-FCDC77B28877}"/>
  </w:font>
  <w:font w:name="yyb">
    <w:panose1 w:val="020B0200000000000000"/>
    <w:charset w:val="86"/>
    <w:family w:val="auto"/>
    <w:pitch w:val="default"/>
    <w:sig w:usb0="20000083" w:usb1="10000000" w:usb2="00000016" w:usb3="00000000" w:csb0="60060107" w:csb1="00000000"/>
  </w:font>
  <w:font w:name="Segoe UI">
    <w:panose1 w:val="020B0502040204020203"/>
    <w:charset w:val="00"/>
    <w:family w:val="swiss"/>
    <w:pitch w:val="default"/>
    <w:sig w:usb0="E4002EFF" w:usb1="C000E47F" w:usb2="00000009" w:usb3="00000000" w:csb0="200001FF" w:csb1="00000000"/>
    <w:embedRegular r:id="rId8" w:fontKey="{8B860E47-6379-452C-8537-05BFFA88B9DF}"/>
  </w:font>
  <w:font w:name="金山简魏碑">
    <w:altName w:val="微软雅黑"/>
    <w:panose1 w:val="00000000000000000000"/>
    <w:charset w:val="86"/>
    <w:family w:val="modern"/>
    <w:pitch w:val="default"/>
    <w:sig w:usb0="00000000" w:usb1="00000000" w:usb2="00000010" w:usb3="00000000" w:csb0="00040000" w:csb1="00000000"/>
    <w:embedRegular r:id="rId9" w:fontKey="{1DC3457E-242E-486E-8F92-8378C0E7A2F3}"/>
  </w:font>
  <w:font w:name="楷体_GB2312">
    <w:panose1 w:val="02010609030101010101"/>
    <w:charset w:val="86"/>
    <w:family w:val="modern"/>
    <w:pitch w:val="default"/>
    <w:sig w:usb0="00000001" w:usb1="080E0000" w:usb2="00000000" w:usb3="00000000" w:csb0="00040000" w:csb1="00000000"/>
    <w:embedRegular r:id="rId10" w:fontKey="{FB45D54D-0E03-4775-B086-10A1A222C1F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546D7">
    <w:pPr>
      <w:pStyle w:val="26"/>
      <w:jc w:val="center"/>
    </w:pPr>
    <w:r>
      <mc:AlternateContent>
        <mc:Choice Requires="wps">
          <w:drawing>
            <wp:anchor distT="0" distB="0" distL="114300" distR="114300" simplePos="0" relativeHeight="251659264" behindDoc="0" locked="0" layoutInCell="1" allowOverlap="1">
              <wp:simplePos x="0" y="0"/>
              <wp:positionH relativeFrom="margin">
                <wp:posOffset>2748280</wp:posOffset>
              </wp:positionH>
              <wp:positionV relativeFrom="paragraph">
                <wp:posOffset>0</wp:posOffset>
              </wp:positionV>
              <wp:extent cx="168910" cy="180975"/>
              <wp:effectExtent l="0" t="0" r="2540" b="9525"/>
              <wp:wrapNone/>
              <wp:docPr id="1" name="文本框 1"/>
              <wp:cNvGraphicFramePr/>
              <a:graphic xmlns:a="http://schemas.openxmlformats.org/drawingml/2006/main">
                <a:graphicData uri="http://schemas.microsoft.com/office/word/2010/wordprocessingShape">
                  <wps:wsp>
                    <wps:cNvSpPr txBox="1"/>
                    <wps:spPr>
                      <a:xfrm>
                        <a:off x="0" y="0"/>
                        <a:ext cx="168910" cy="1809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474F81">
                          <w:pPr>
                            <w:pStyle w:val="26"/>
                            <w:jc w:val="center"/>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16.4pt;margin-top:0pt;height:14.25pt;width:13.3pt;mso-position-horizontal-relative:margin;z-index:251659264;mso-width-relative:page;mso-height-relative:page;" filled="f" stroked="f" coordsize="21600,21600" o:gfxdata="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0iYby1wAAAAcBAAAPAAAAAAAAAAEAIAAAACIAAABkcnMvZG93bnJldi54bWxQ&#10;SwECFAAUAAAACACHTuJASWLbbjECAABVBAAADgAAAAAAAAABACAAAAAmAQAAZHJzL2Uyb0RvYy54&#10;bWxQSwUGAAAAAAYABgBZAQAAyQUAAAAA&#10;">
              <v:fill on="f" focussize="0,0"/>
              <v:stroke on="f" weight="0.5pt"/>
              <v:imagedata o:title=""/>
              <o:lock v:ext="edit" aspectratio="f"/>
              <v:textbox inset="0mm,0mm,0mm,0mm">
                <w:txbxContent>
                  <w:p w14:paraId="0C474F81">
                    <w:pPr>
                      <w:pStyle w:val="26"/>
                      <w:jc w:val="center"/>
                    </w:pPr>
                    <w:r>
                      <w:fldChar w:fldCharType="begin"/>
                    </w:r>
                    <w:r>
                      <w:instrText xml:space="preserve">PAGE   \* MERGEFORMAT</w:instrText>
                    </w:r>
                    <w:r>
                      <w:fldChar w:fldCharType="separate"/>
                    </w:r>
                    <w:r>
                      <w:rPr>
                        <w:lang w:val="zh-CN"/>
                      </w:rPr>
                      <w:t>1</w:t>
                    </w:r>
                    <w:r>
                      <w:fldChar w:fldCharType="end"/>
                    </w:r>
                  </w:p>
                </w:txbxContent>
              </v:textbox>
            </v:shape>
          </w:pict>
        </mc:Fallback>
      </mc:AlternateContent>
    </w:r>
  </w:p>
  <w:p w14:paraId="387BA496">
    <w:pPr>
      <w:pStyle w:val="26"/>
      <w:jc w:val="center"/>
    </w:pPr>
  </w:p>
  <w:p w14:paraId="7A65D95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6FEA2">
    <w:pPr>
      <w:pStyle w:val="2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E842D6">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CE842D6">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971762"/>
    <w:multiLevelType w:val="singleLevel"/>
    <w:tmpl w:val="8B971762"/>
    <w:lvl w:ilvl="0" w:tentative="0">
      <w:start w:val="1"/>
      <w:numFmt w:val="decimal"/>
      <w:suff w:val="nothing"/>
      <w:lvlText w:val="%1、"/>
      <w:lvlJc w:val="left"/>
    </w:lvl>
  </w:abstractNum>
  <w:abstractNum w:abstractNumId="1">
    <w:nsid w:val="D54F5CB9"/>
    <w:multiLevelType w:val="singleLevel"/>
    <w:tmpl w:val="D54F5CB9"/>
    <w:lvl w:ilvl="0" w:tentative="0">
      <w:start w:val="2"/>
      <w:numFmt w:val="chineseCounting"/>
      <w:suff w:val="nothing"/>
      <w:lvlText w:val="（%1）"/>
      <w:lvlJc w:val="left"/>
      <w:rPr>
        <w:rFonts w:hint="eastAsia"/>
      </w:rPr>
    </w:lvl>
  </w:abstractNum>
  <w:abstractNum w:abstractNumId="2">
    <w:nsid w:val="20D07223"/>
    <w:multiLevelType w:val="multilevel"/>
    <w:tmpl w:val="20D07223"/>
    <w:lvl w:ilvl="0" w:tentative="0">
      <w:start w:val="1"/>
      <w:numFmt w:val="decimal"/>
      <w:lvlText w:val="（%1）"/>
      <w:lvlJc w:val="left"/>
      <w:pPr>
        <w:tabs>
          <w:tab w:val="left" w:pos="1140"/>
        </w:tabs>
        <w:ind w:left="1140" w:hanging="7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2C1A2FA7"/>
    <w:multiLevelType w:val="multilevel"/>
    <w:tmpl w:val="2C1A2FA7"/>
    <w:lvl w:ilvl="0" w:tentative="0">
      <w:start w:val="1"/>
      <w:numFmt w:val="upperLetter"/>
      <w:pStyle w:val="2"/>
      <w:lvlText w:val="%1、"/>
      <w:lvlJc w:val="left"/>
      <w:pPr>
        <w:tabs>
          <w:tab w:val="left" w:pos="360"/>
        </w:tabs>
        <w:ind w:left="360" w:hanging="36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lowerLetter"/>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53D302F4"/>
    <w:multiLevelType w:val="multilevel"/>
    <w:tmpl w:val="53D302F4"/>
    <w:lvl w:ilvl="0" w:tentative="0">
      <w:start w:val="1"/>
      <w:numFmt w:val="decimal"/>
      <w:pStyle w:val="144"/>
      <w:lvlText w:val="第 %1 章"/>
      <w:lvlJc w:val="left"/>
      <w:pPr>
        <w:ind w:left="425" w:hanging="425"/>
      </w:pPr>
      <w:rPr>
        <w:rFonts w:hint="eastAsia"/>
      </w:rPr>
    </w:lvl>
    <w:lvl w:ilvl="1" w:tentative="0">
      <w:start w:val="1"/>
      <w:numFmt w:val="decimal"/>
      <w:pStyle w:val="145"/>
      <w:lvlText w:val="%1.%2"/>
      <w:lvlJc w:val="left"/>
      <w:pPr>
        <w:ind w:left="567" w:hanging="567"/>
      </w:pPr>
      <w:rPr>
        <w:rFonts w:hint="eastAsia"/>
      </w:rPr>
    </w:lvl>
    <w:lvl w:ilvl="2" w:tentative="0">
      <w:start w:val="1"/>
      <w:numFmt w:val="decimal"/>
      <w:pStyle w:val="146"/>
      <w:lvlText w:val="%1.%2.%3"/>
      <w:lvlJc w:val="left"/>
      <w:pPr>
        <w:ind w:left="993" w:hanging="709"/>
      </w:pPr>
      <w:rPr>
        <w:rFonts w:hint="eastAsia"/>
      </w:rPr>
    </w:lvl>
    <w:lvl w:ilvl="3" w:tentative="0">
      <w:start w:val="1"/>
      <w:numFmt w:val="decimal"/>
      <w:pStyle w:val="147"/>
      <w:lvlText w:val="%1.%2.%3.%4"/>
      <w:lvlJc w:val="left"/>
      <w:pPr>
        <w:ind w:left="851" w:hanging="851"/>
      </w:pPr>
      <w:rPr>
        <w:rFonts w:hint="eastAsia"/>
      </w:rPr>
    </w:lvl>
    <w:lvl w:ilvl="4" w:tentative="0">
      <w:start w:val="1"/>
      <w:numFmt w:val="decimal"/>
      <w:pStyle w:val="148"/>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
    <w:nsid w:val="58E8074C"/>
    <w:multiLevelType w:val="multilevel"/>
    <w:tmpl w:val="58E8074C"/>
    <w:lvl w:ilvl="0" w:tentative="0">
      <w:start w:val="1"/>
      <w:numFmt w:val="decimal"/>
      <w:pStyle w:val="112"/>
      <w:lvlText w:val="%1)"/>
      <w:lvlJc w:val="left"/>
      <w:pPr>
        <w:ind w:left="420" w:hanging="420"/>
      </w:pPr>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6">
    <w:nsid w:val="606B3293"/>
    <w:multiLevelType w:val="multilevel"/>
    <w:tmpl w:val="606B3293"/>
    <w:lvl w:ilvl="0" w:tentative="0">
      <w:start w:val="1"/>
      <w:numFmt w:val="upperLetter"/>
      <w:pStyle w:val="13"/>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4955A52"/>
    <w:multiLevelType w:val="multilevel"/>
    <w:tmpl w:val="74955A52"/>
    <w:lvl w:ilvl="0" w:tentative="0">
      <w:start w:val="1"/>
      <w:numFmt w:val="decimal"/>
      <w:pStyle w:val="133"/>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108"/>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7B151701"/>
    <w:multiLevelType w:val="multilevel"/>
    <w:tmpl w:val="7B151701"/>
    <w:lvl w:ilvl="0" w:tentative="0">
      <w:start w:val="1"/>
      <w:numFmt w:val="decimal"/>
      <w:lvlText w:val="%1."/>
      <w:lvlJc w:val="left"/>
      <w:pPr>
        <w:tabs>
          <w:tab w:val="left" w:pos="0"/>
        </w:tabs>
        <w:ind w:left="420" w:hanging="420"/>
      </w:pPr>
      <w:rPr>
        <w:rFonts w:hint="eastAsia"/>
      </w:rPr>
    </w:lvl>
    <w:lvl w:ilvl="1" w:tentative="0">
      <w:start w:val="1"/>
      <w:numFmt w:val="decimal"/>
      <w:pStyle w:val="121"/>
      <w:lvlText w:val="%1.%2"/>
      <w:lvlJc w:val="left"/>
      <w:pPr>
        <w:tabs>
          <w:tab w:val="left" w:pos="700"/>
        </w:tabs>
        <w:ind w:left="700" w:hanging="700"/>
      </w:pPr>
      <w:rPr>
        <w:rFonts w:hint="eastAsia"/>
      </w:rPr>
    </w:lvl>
    <w:lvl w:ilvl="2" w:tentative="0">
      <w:start w:val="1"/>
      <w:numFmt w:val="decimal"/>
      <w:lvlText w:val="%1.%2.%3"/>
      <w:lvlJc w:val="left"/>
      <w:pPr>
        <w:tabs>
          <w:tab w:val="left" w:pos="0"/>
        </w:tabs>
        <w:ind w:left="1418" w:hanging="1418"/>
      </w:pPr>
      <w:rPr>
        <w:rFonts w:hint="eastAsia"/>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3"/>
  </w:num>
  <w:num w:numId="2">
    <w:abstractNumId w:val="6"/>
  </w:num>
  <w:num w:numId="3">
    <w:abstractNumId w:val="7"/>
  </w:num>
  <w:num w:numId="4">
    <w:abstractNumId w:val="5"/>
  </w:num>
  <w:num w:numId="5">
    <w:abstractNumId w:val="8"/>
  </w:num>
  <w:num w:numId="6">
    <w:abstractNumId w:val="4"/>
  </w:num>
  <w:num w:numId="7">
    <w:abstractNumId w:val="1"/>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M3ODg0ZTAwZTFhNGE5YTAxNzg2MzJiM2I1ODlmZGQifQ=="/>
  </w:docVars>
  <w:rsids>
    <w:rsidRoot w:val="002B7969"/>
    <w:rsid w:val="000001CC"/>
    <w:rsid w:val="00000356"/>
    <w:rsid w:val="00003972"/>
    <w:rsid w:val="00003DA7"/>
    <w:rsid w:val="00004886"/>
    <w:rsid w:val="00004D59"/>
    <w:rsid w:val="00004FAA"/>
    <w:rsid w:val="00005398"/>
    <w:rsid w:val="000053C4"/>
    <w:rsid w:val="000064BF"/>
    <w:rsid w:val="0000670C"/>
    <w:rsid w:val="00006DC8"/>
    <w:rsid w:val="00007D86"/>
    <w:rsid w:val="000109C4"/>
    <w:rsid w:val="00010CA1"/>
    <w:rsid w:val="00014179"/>
    <w:rsid w:val="00017020"/>
    <w:rsid w:val="000201E5"/>
    <w:rsid w:val="000207E2"/>
    <w:rsid w:val="00021F40"/>
    <w:rsid w:val="00023034"/>
    <w:rsid w:val="0002417B"/>
    <w:rsid w:val="00024355"/>
    <w:rsid w:val="0002711F"/>
    <w:rsid w:val="0003014F"/>
    <w:rsid w:val="00030F5A"/>
    <w:rsid w:val="0003440C"/>
    <w:rsid w:val="000349F5"/>
    <w:rsid w:val="00037DDA"/>
    <w:rsid w:val="00040465"/>
    <w:rsid w:val="00042285"/>
    <w:rsid w:val="00043AE6"/>
    <w:rsid w:val="0004499F"/>
    <w:rsid w:val="00045725"/>
    <w:rsid w:val="0004599F"/>
    <w:rsid w:val="00046480"/>
    <w:rsid w:val="000468D9"/>
    <w:rsid w:val="000503AB"/>
    <w:rsid w:val="00050F41"/>
    <w:rsid w:val="000516E8"/>
    <w:rsid w:val="00051AFE"/>
    <w:rsid w:val="00051E0A"/>
    <w:rsid w:val="00055590"/>
    <w:rsid w:val="00060964"/>
    <w:rsid w:val="00066BF3"/>
    <w:rsid w:val="00066CF5"/>
    <w:rsid w:val="000677AA"/>
    <w:rsid w:val="0007169F"/>
    <w:rsid w:val="0007191D"/>
    <w:rsid w:val="000730DB"/>
    <w:rsid w:val="00080EF5"/>
    <w:rsid w:val="000817FB"/>
    <w:rsid w:val="00081A76"/>
    <w:rsid w:val="0008229B"/>
    <w:rsid w:val="000869C9"/>
    <w:rsid w:val="00086F82"/>
    <w:rsid w:val="00087A35"/>
    <w:rsid w:val="00091858"/>
    <w:rsid w:val="00091F0A"/>
    <w:rsid w:val="000925C3"/>
    <w:rsid w:val="00094D42"/>
    <w:rsid w:val="0009541E"/>
    <w:rsid w:val="00095DA5"/>
    <w:rsid w:val="0009649D"/>
    <w:rsid w:val="000A2D87"/>
    <w:rsid w:val="000A42B9"/>
    <w:rsid w:val="000A59FA"/>
    <w:rsid w:val="000B49DB"/>
    <w:rsid w:val="000B63F5"/>
    <w:rsid w:val="000B68C1"/>
    <w:rsid w:val="000B6FE9"/>
    <w:rsid w:val="000B75F4"/>
    <w:rsid w:val="000B7AE8"/>
    <w:rsid w:val="000C0994"/>
    <w:rsid w:val="000C1879"/>
    <w:rsid w:val="000C1A6F"/>
    <w:rsid w:val="000C1B59"/>
    <w:rsid w:val="000C29E2"/>
    <w:rsid w:val="000C2D5E"/>
    <w:rsid w:val="000C359F"/>
    <w:rsid w:val="000C60AE"/>
    <w:rsid w:val="000C6D52"/>
    <w:rsid w:val="000C7161"/>
    <w:rsid w:val="000C71B1"/>
    <w:rsid w:val="000C727E"/>
    <w:rsid w:val="000C73B8"/>
    <w:rsid w:val="000C7D1D"/>
    <w:rsid w:val="000D0C90"/>
    <w:rsid w:val="000D0CA0"/>
    <w:rsid w:val="000D1B60"/>
    <w:rsid w:val="000D3F2B"/>
    <w:rsid w:val="000D5F4B"/>
    <w:rsid w:val="000D7458"/>
    <w:rsid w:val="000D74F0"/>
    <w:rsid w:val="000D752D"/>
    <w:rsid w:val="000E0325"/>
    <w:rsid w:val="000E0971"/>
    <w:rsid w:val="000E2E39"/>
    <w:rsid w:val="000E3931"/>
    <w:rsid w:val="000E3EF2"/>
    <w:rsid w:val="000E46C2"/>
    <w:rsid w:val="000E5CA4"/>
    <w:rsid w:val="000F0BBF"/>
    <w:rsid w:val="000F449E"/>
    <w:rsid w:val="000F4726"/>
    <w:rsid w:val="000F4EC6"/>
    <w:rsid w:val="000F5670"/>
    <w:rsid w:val="000F661F"/>
    <w:rsid w:val="001009FB"/>
    <w:rsid w:val="00100D00"/>
    <w:rsid w:val="001024D7"/>
    <w:rsid w:val="0010335C"/>
    <w:rsid w:val="00103BB3"/>
    <w:rsid w:val="00104227"/>
    <w:rsid w:val="001072F9"/>
    <w:rsid w:val="00111A49"/>
    <w:rsid w:val="001121C1"/>
    <w:rsid w:val="00113E31"/>
    <w:rsid w:val="0011460E"/>
    <w:rsid w:val="00117624"/>
    <w:rsid w:val="0011764E"/>
    <w:rsid w:val="00122119"/>
    <w:rsid w:val="00123823"/>
    <w:rsid w:val="00123D57"/>
    <w:rsid w:val="00124B33"/>
    <w:rsid w:val="0012580C"/>
    <w:rsid w:val="00125CD1"/>
    <w:rsid w:val="0012794D"/>
    <w:rsid w:val="00127F85"/>
    <w:rsid w:val="00130080"/>
    <w:rsid w:val="00130981"/>
    <w:rsid w:val="0013135B"/>
    <w:rsid w:val="00131973"/>
    <w:rsid w:val="001325B0"/>
    <w:rsid w:val="001357BC"/>
    <w:rsid w:val="0013629E"/>
    <w:rsid w:val="0013713F"/>
    <w:rsid w:val="0014266E"/>
    <w:rsid w:val="00144EED"/>
    <w:rsid w:val="001508E7"/>
    <w:rsid w:val="00150AC7"/>
    <w:rsid w:val="001521BD"/>
    <w:rsid w:val="00154246"/>
    <w:rsid w:val="001546EA"/>
    <w:rsid w:val="00154FD9"/>
    <w:rsid w:val="00155165"/>
    <w:rsid w:val="00155453"/>
    <w:rsid w:val="00155BEE"/>
    <w:rsid w:val="0016130E"/>
    <w:rsid w:val="00163CC1"/>
    <w:rsid w:val="00165721"/>
    <w:rsid w:val="001677FC"/>
    <w:rsid w:val="0017083B"/>
    <w:rsid w:val="00174528"/>
    <w:rsid w:val="001747AD"/>
    <w:rsid w:val="00174CC7"/>
    <w:rsid w:val="0017542B"/>
    <w:rsid w:val="00175D80"/>
    <w:rsid w:val="00176491"/>
    <w:rsid w:val="001765EB"/>
    <w:rsid w:val="0018165A"/>
    <w:rsid w:val="00182914"/>
    <w:rsid w:val="00183882"/>
    <w:rsid w:val="00183A24"/>
    <w:rsid w:val="00185D38"/>
    <w:rsid w:val="001865DA"/>
    <w:rsid w:val="00187C89"/>
    <w:rsid w:val="00187E63"/>
    <w:rsid w:val="001909F4"/>
    <w:rsid w:val="001940C9"/>
    <w:rsid w:val="00194328"/>
    <w:rsid w:val="00195A22"/>
    <w:rsid w:val="00196FC8"/>
    <w:rsid w:val="001A0673"/>
    <w:rsid w:val="001A06E8"/>
    <w:rsid w:val="001A0DA1"/>
    <w:rsid w:val="001A4871"/>
    <w:rsid w:val="001B0B05"/>
    <w:rsid w:val="001B32A9"/>
    <w:rsid w:val="001B4710"/>
    <w:rsid w:val="001B57A0"/>
    <w:rsid w:val="001B5BEA"/>
    <w:rsid w:val="001C1BFF"/>
    <w:rsid w:val="001C26A0"/>
    <w:rsid w:val="001C2E94"/>
    <w:rsid w:val="001C2FFB"/>
    <w:rsid w:val="001C3C2A"/>
    <w:rsid w:val="001C5460"/>
    <w:rsid w:val="001C6D48"/>
    <w:rsid w:val="001C79D8"/>
    <w:rsid w:val="001D296F"/>
    <w:rsid w:val="001D4062"/>
    <w:rsid w:val="001E07AB"/>
    <w:rsid w:val="001E07E5"/>
    <w:rsid w:val="001E1144"/>
    <w:rsid w:val="001E13B9"/>
    <w:rsid w:val="001E1F7A"/>
    <w:rsid w:val="001E3656"/>
    <w:rsid w:val="001E4579"/>
    <w:rsid w:val="001E6274"/>
    <w:rsid w:val="001E6E30"/>
    <w:rsid w:val="001E7B0A"/>
    <w:rsid w:val="001E7DBE"/>
    <w:rsid w:val="001F1D29"/>
    <w:rsid w:val="001F1F49"/>
    <w:rsid w:val="001F290C"/>
    <w:rsid w:val="001F3AED"/>
    <w:rsid w:val="001F3F0F"/>
    <w:rsid w:val="001F7068"/>
    <w:rsid w:val="00200F45"/>
    <w:rsid w:val="002013D9"/>
    <w:rsid w:val="002019F0"/>
    <w:rsid w:val="00204341"/>
    <w:rsid w:val="00204736"/>
    <w:rsid w:val="00204FF6"/>
    <w:rsid w:val="00206BB5"/>
    <w:rsid w:val="00206E26"/>
    <w:rsid w:val="00211213"/>
    <w:rsid w:val="0021156A"/>
    <w:rsid w:val="00212113"/>
    <w:rsid w:val="00214C1D"/>
    <w:rsid w:val="00215339"/>
    <w:rsid w:val="00215AF4"/>
    <w:rsid w:val="002167EA"/>
    <w:rsid w:val="0021713B"/>
    <w:rsid w:val="00217317"/>
    <w:rsid w:val="0022080E"/>
    <w:rsid w:val="00220E0F"/>
    <w:rsid w:val="002228CE"/>
    <w:rsid w:val="0022327C"/>
    <w:rsid w:val="00223B4C"/>
    <w:rsid w:val="00224141"/>
    <w:rsid w:val="00227354"/>
    <w:rsid w:val="0023170F"/>
    <w:rsid w:val="00237420"/>
    <w:rsid w:val="00240A96"/>
    <w:rsid w:val="0024489C"/>
    <w:rsid w:val="0024535F"/>
    <w:rsid w:val="00246889"/>
    <w:rsid w:val="00246CF7"/>
    <w:rsid w:val="0024749D"/>
    <w:rsid w:val="00247A0C"/>
    <w:rsid w:val="00247AAC"/>
    <w:rsid w:val="002501F8"/>
    <w:rsid w:val="002506EB"/>
    <w:rsid w:val="0025153C"/>
    <w:rsid w:val="002534A4"/>
    <w:rsid w:val="002538E9"/>
    <w:rsid w:val="00254F4E"/>
    <w:rsid w:val="00255C27"/>
    <w:rsid w:val="00255DD6"/>
    <w:rsid w:val="00255E24"/>
    <w:rsid w:val="00257C6F"/>
    <w:rsid w:val="00257D59"/>
    <w:rsid w:val="0026044E"/>
    <w:rsid w:val="0026070D"/>
    <w:rsid w:val="00260840"/>
    <w:rsid w:val="00262D6C"/>
    <w:rsid w:val="00262F9F"/>
    <w:rsid w:val="00266057"/>
    <w:rsid w:val="00266942"/>
    <w:rsid w:val="00267AFA"/>
    <w:rsid w:val="00270E4F"/>
    <w:rsid w:val="00271966"/>
    <w:rsid w:val="00272022"/>
    <w:rsid w:val="002720D5"/>
    <w:rsid w:val="00272ED8"/>
    <w:rsid w:val="002734F3"/>
    <w:rsid w:val="00273C84"/>
    <w:rsid w:val="00273E46"/>
    <w:rsid w:val="00275270"/>
    <w:rsid w:val="00277512"/>
    <w:rsid w:val="002809C0"/>
    <w:rsid w:val="0028218D"/>
    <w:rsid w:val="00282B45"/>
    <w:rsid w:val="00283417"/>
    <w:rsid w:val="00284671"/>
    <w:rsid w:val="00285433"/>
    <w:rsid w:val="00286A17"/>
    <w:rsid w:val="002927A5"/>
    <w:rsid w:val="00292B6A"/>
    <w:rsid w:val="00294349"/>
    <w:rsid w:val="002A0CE7"/>
    <w:rsid w:val="002A18CB"/>
    <w:rsid w:val="002A2B26"/>
    <w:rsid w:val="002A3A82"/>
    <w:rsid w:val="002A53E7"/>
    <w:rsid w:val="002A780D"/>
    <w:rsid w:val="002A7C2D"/>
    <w:rsid w:val="002B342F"/>
    <w:rsid w:val="002B4D01"/>
    <w:rsid w:val="002B637C"/>
    <w:rsid w:val="002B7969"/>
    <w:rsid w:val="002B796E"/>
    <w:rsid w:val="002C00AC"/>
    <w:rsid w:val="002C0142"/>
    <w:rsid w:val="002C2294"/>
    <w:rsid w:val="002C27AD"/>
    <w:rsid w:val="002C348C"/>
    <w:rsid w:val="002C3986"/>
    <w:rsid w:val="002C3FD0"/>
    <w:rsid w:val="002C45DE"/>
    <w:rsid w:val="002C50F1"/>
    <w:rsid w:val="002C5F41"/>
    <w:rsid w:val="002C6989"/>
    <w:rsid w:val="002C6A25"/>
    <w:rsid w:val="002D3455"/>
    <w:rsid w:val="002D4753"/>
    <w:rsid w:val="002D5261"/>
    <w:rsid w:val="002D7DF0"/>
    <w:rsid w:val="002D7F42"/>
    <w:rsid w:val="002E19DF"/>
    <w:rsid w:val="002E1CF3"/>
    <w:rsid w:val="002E255C"/>
    <w:rsid w:val="002E3690"/>
    <w:rsid w:val="002F0B2A"/>
    <w:rsid w:val="002F417D"/>
    <w:rsid w:val="002F744D"/>
    <w:rsid w:val="002F74BE"/>
    <w:rsid w:val="002F7873"/>
    <w:rsid w:val="00300A8F"/>
    <w:rsid w:val="00301004"/>
    <w:rsid w:val="0030240A"/>
    <w:rsid w:val="00303F0F"/>
    <w:rsid w:val="003045AD"/>
    <w:rsid w:val="00307642"/>
    <w:rsid w:val="003107E4"/>
    <w:rsid w:val="0031153D"/>
    <w:rsid w:val="0031349E"/>
    <w:rsid w:val="00315A54"/>
    <w:rsid w:val="0031736D"/>
    <w:rsid w:val="0031754D"/>
    <w:rsid w:val="00321A70"/>
    <w:rsid w:val="00321BBC"/>
    <w:rsid w:val="00323E5B"/>
    <w:rsid w:val="00326F90"/>
    <w:rsid w:val="00330B33"/>
    <w:rsid w:val="0033119A"/>
    <w:rsid w:val="00334AA0"/>
    <w:rsid w:val="0033550F"/>
    <w:rsid w:val="00336D03"/>
    <w:rsid w:val="0034038F"/>
    <w:rsid w:val="003404A8"/>
    <w:rsid w:val="003407E2"/>
    <w:rsid w:val="00340B13"/>
    <w:rsid w:val="0034161E"/>
    <w:rsid w:val="00343CB9"/>
    <w:rsid w:val="003440B5"/>
    <w:rsid w:val="003463B9"/>
    <w:rsid w:val="00347014"/>
    <w:rsid w:val="00347A08"/>
    <w:rsid w:val="003518A5"/>
    <w:rsid w:val="0035214E"/>
    <w:rsid w:val="00352807"/>
    <w:rsid w:val="003548C1"/>
    <w:rsid w:val="00355C73"/>
    <w:rsid w:val="003565A4"/>
    <w:rsid w:val="00360C4B"/>
    <w:rsid w:val="003615B5"/>
    <w:rsid w:val="00363932"/>
    <w:rsid w:val="003645A9"/>
    <w:rsid w:val="003651FE"/>
    <w:rsid w:val="00365472"/>
    <w:rsid w:val="0036585A"/>
    <w:rsid w:val="00366652"/>
    <w:rsid w:val="00367C04"/>
    <w:rsid w:val="003709D1"/>
    <w:rsid w:val="00376258"/>
    <w:rsid w:val="0037765B"/>
    <w:rsid w:val="003801B1"/>
    <w:rsid w:val="00380327"/>
    <w:rsid w:val="0038100A"/>
    <w:rsid w:val="003814AB"/>
    <w:rsid w:val="00381D8A"/>
    <w:rsid w:val="00381DBC"/>
    <w:rsid w:val="0038222D"/>
    <w:rsid w:val="00382F6C"/>
    <w:rsid w:val="0038488E"/>
    <w:rsid w:val="0038661E"/>
    <w:rsid w:val="003869EE"/>
    <w:rsid w:val="00386D85"/>
    <w:rsid w:val="003900B9"/>
    <w:rsid w:val="0039016E"/>
    <w:rsid w:val="00390F1C"/>
    <w:rsid w:val="0039186B"/>
    <w:rsid w:val="0039243C"/>
    <w:rsid w:val="00393AFE"/>
    <w:rsid w:val="00394296"/>
    <w:rsid w:val="0039581D"/>
    <w:rsid w:val="003A01FD"/>
    <w:rsid w:val="003A02BC"/>
    <w:rsid w:val="003A139F"/>
    <w:rsid w:val="003A1F5A"/>
    <w:rsid w:val="003A5DF8"/>
    <w:rsid w:val="003A79E9"/>
    <w:rsid w:val="003B029A"/>
    <w:rsid w:val="003B1BA3"/>
    <w:rsid w:val="003B2F40"/>
    <w:rsid w:val="003B3530"/>
    <w:rsid w:val="003B4090"/>
    <w:rsid w:val="003B41CD"/>
    <w:rsid w:val="003B617E"/>
    <w:rsid w:val="003B670B"/>
    <w:rsid w:val="003B68E0"/>
    <w:rsid w:val="003C10C3"/>
    <w:rsid w:val="003C2BD9"/>
    <w:rsid w:val="003C3E6D"/>
    <w:rsid w:val="003C6605"/>
    <w:rsid w:val="003C6B56"/>
    <w:rsid w:val="003C6EB5"/>
    <w:rsid w:val="003C6F66"/>
    <w:rsid w:val="003C748F"/>
    <w:rsid w:val="003D0400"/>
    <w:rsid w:val="003D419F"/>
    <w:rsid w:val="003D500E"/>
    <w:rsid w:val="003D5444"/>
    <w:rsid w:val="003D606D"/>
    <w:rsid w:val="003D76FC"/>
    <w:rsid w:val="003E20AE"/>
    <w:rsid w:val="003E246F"/>
    <w:rsid w:val="003E6AB2"/>
    <w:rsid w:val="003F0044"/>
    <w:rsid w:val="003F062D"/>
    <w:rsid w:val="003F1D17"/>
    <w:rsid w:val="003F4020"/>
    <w:rsid w:val="003F4FDD"/>
    <w:rsid w:val="003F5DBF"/>
    <w:rsid w:val="00401AF5"/>
    <w:rsid w:val="00405561"/>
    <w:rsid w:val="00405FC7"/>
    <w:rsid w:val="00407555"/>
    <w:rsid w:val="00407FA3"/>
    <w:rsid w:val="00410458"/>
    <w:rsid w:val="00411B92"/>
    <w:rsid w:val="004122F9"/>
    <w:rsid w:val="00413474"/>
    <w:rsid w:val="00416038"/>
    <w:rsid w:val="004168B4"/>
    <w:rsid w:val="00417292"/>
    <w:rsid w:val="00417A43"/>
    <w:rsid w:val="00417CC5"/>
    <w:rsid w:val="0042061A"/>
    <w:rsid w:val="00421480"/>
    <w:rsid w:val="004224EF"/>
    <w:rsid w:val="00423065"/>
    <w:rsid w:val="004232CD"/>
    <w:rsid w:val="004237E5"/>
    <w:rsid w:val="0042381D"/>
    <w:rsid w:val="00424C6E"/>
    <w:rsid w:val="004251FC"/>
    <w:rsid w:val="00426294"/>
    <w:rsid w:val="004307B1"/>
    <w:rsid w:val="004315EC"/>
    <w:rsid w:val="00432320"/>
    <w:rsid w:val="00432C11"/>
    <w:rsid w:val="0043330B"/>
    <w:rsid w:val="00433F4E"/>
    <w:rsid w:val="00434AD6"/>
    <w:rsid w:val="00436919"/>
    <w:rsid w:val="00440F4F"/>
    <w:rsid w:val="00441530"/>
    <w:rsid w:val="00442800"/>
    <w:rsid w:val="00442862"/>
    <w:rsid w:val="00442B7D"/>
    <w:rsid w:val="00444DAF"/>
    <w:rsid w:val="00444FDB"/>
    <w:rsid w:val="004453CF"/>
    <w:rsid w:val="00447D21"/>
    <w:rsid w:val="004507A3"/>
    <w:rsid w:val="00450B4B"/>
    <w:rsid w:val="004516EC"/>
    <w:rsid w:val="00451EC5"/>
    <w:rsid w:val="00452099"/>
    <w:rsid w:val="004521AD"/>
    <w:rsid w:val="00455D5B"/>
    <w:rsid w:val="00460FAB"/>
    <w:rsid w:val="004614F2"/>
    <w:rsid w:val="00462257"/>
    <w:rsid w:val="00462278"/>
    <w:rsid w:val="00462816"/>
    <w:rsid w:val="00462DE9"/>
    <w:rsid w:val="00464D4A"/>
    <w:rsid w:val="00465220"/>
    <w:rsid w:val="004653DF"/>
    <w:rsid w:val="00466F84"/>
    <w:rsid w:val="00467BC3"/>
    <w:rsid w:val="004706E1"/>
    <w:rsid w:val="00471066"/>
    <w:rsid w:val="00471E41"/>
    <w:rsid w:val="00471E57"/>
    <w:rsid w:val="00472DEA"/>
    <w:rsid w:val="00475A63"/>
    <w:rsid w:val="004767B8"/>
    <w:rsid w:val="00476EFC"/>
    <w:rsid w:val="004801C9"/>
    <w:rsid w:val="00480408"/>
    <w:rsid w:val="00483279"/>
    <w:rsid w:val="00487243"/>
    <w:rsid w:val="004879DE"/>
    <w:rsid w:val="00491283"/>
    <w:rsid w:val="00491EC4"/>
    <w:rsid w:val="0049280B"/>
    <w:rsid w:val="004934EA"/>
    <w:rsid w:val="00493814"/>
    <w:rsid w:val="004965B9"/>
    <w:rsid w:val="004A0173"/>
    <w:rsid w:val="004A031F"/>
    <w:rsid w:val="004A1F03"/>
    <w:rsid w:val="004A202F"/>
    <w:rsid w:val="004A2BDE"/>
    <w:rsid w:val="004A3162"/>
    <w:rsid w:val="004A5101"/>
    <w:rsid w:val="004A5C21"/>
    <w:rsid w:val="004A6F68"/>
    <w:rsid w:val="004B05B5"/>
    <w:rsid w:val="004B0DF0"/>
    <w:rsid w:val="004B1930"/>
    <w:rsid w:val="004B3DDE"/>
    <w:rsid w:val="004B48CF"/>
    <w:rsid w:val="004C0544"/>
    <w:rsid w:val="004C23A4"/>
    <w:rsid w:val="004C2CE8"/>
    <w:rsid w:val="004C6A42"/>
    <w:rsid w:val="004C7BA4"/>
    <w:rsid w:val="004C7F62"/>
    <w:rsid w:val="004D0CF6"/>
    <w:rsid w:val="004D2D2C"/>
    <w:rsid w:val="004D2E7D"/>
    <w:rsid w:val="004D4098"/>
    <w:rsid w:val="004D53AE"/>
    <w:rsid w:val="004D62A0"/>
    <w:rsid w:val="004D6CA0"/>
    <w:rsid w:val="004E0C09"/>
    <w:rsid w:val="004E206B"/>
    <w:rsid w:val="004E4238"/>
    <w:rsid w:val="004E683C"/>
    <w:rsid w:val="004F2908"/>
    <w:rsid w:val="004F2C4A"/>
    <w:rsid w:val="004F2C81"/>
    <w:rsid w:val="004F3D69"/>
    <w:rsid w:val="004F60C6"/>
    <w:rsid w:val="004F794A"/>
    <w:rsid w:val="004F7FAD"/>
    <w:rsid w:val="00504070"/>
    <w:rsid w:val="005059F6"/>
    <w:rsid w:val="00505E00"/>
    <w:rsid w:val="00506489"/>
    <w:rsid w:val="00511108"/>
    <w:rsid w:val="00512740"/>
    <w:rsid w:val="0051296C"/>
    <w:rsid w:val="0051572E"/>
    <w:rsid w:val="00517FD3"/>
    <w:rsid w:val="00520116"/>
    <w:rsid w:val="005206C0"/>
    <w:rsid w:val="005212B5"/>
    <w:rsid w:val="005213B0"/>
    <w:rsid w:val="00521FC7"/>
    <w:rsid w:val="00525669"/>
    <w:rsid w:val="0052652E"/>
    <w:rsid w:val="0052765A"/>
    <w:rsid w:val="0053021E"/>
    <w:rsid w:val="00531D0C"/>
    <w:rsid w:val="00532519"/>
    <w:rsid w:val="0053265C"/>
    <w:rsid w:val="00533766"/>
    <w:rsid w:val="005347B1"/>
    <w:rsid w:val="00536DAB"/>
    <w:rsid w:val="00540D87"/>
    <w:rsid w:val="005413C3"/>
    <w:rsid w:val="005413D8"/>
    <w:rsid w:val="005414E0"/>
    <w:rsid w:val="0054184A"/>
    <w:rsid w:val="0054456F"/>
    <w:rsid w:val="0054499F"/>
    <w:rsid w:val="005453F4"/>
    <w:rsid w:val="00550E0C"/>
    <w:rsid w:val="00551116"/>
    <w:rsid w:val="00552A0E"/>
    <w:rsid w:val="0055401B"/>
    <w:rsid w:val="005548AE"/>
    <w:rsid w:val="0056005A"/>
    <w:rsid w:val="0056078E"/>
    <w:rsid w:val="005623FC"/>
    <w:rsid w:val="00562490"/>
    <w:rsid w:val="00562A00"/>
    <w:rsid w:val="00563C95"/>
    <w:rsid w:val="005642D8"/>
    <w:rsid w:val="00564CD6"/>
    <w:rsid w:val="005650A1"/>
    <w:rsid w:val="005718F5"/>
    <w:rsid w:val="00571B3B"/>
    <w:rsid w:val="00573533"/>
    <w:rsid w:val="00573A79"/>
    <w:rsid w:val="00576664"/>
    <w:rsid w:val="00576C19"/>
    <w:rsid w:val="005774A4"/>
    <w:rsid w:val="00577B81"/>
    <w:rsid w:val="005801C9"/>
    <w:rsid w:val="00580E54"/>
    <w:rsid w:val="005839DE"/>
    <w:rsid w:val="00583DDF"/>
    <w:rsid w:val="005849E8"/>
    <w:rsid w:val="00584CC9"/>
    <w:rsid w:val="005864EF"/>
    <w:rsid w:val="005875D6"/>
    <w:rsid w:val="00590809"/>
    <w:rsid w:val="00590DB8"/>
    <w:rsid w:val="0059145E"/>
    <w:rsid w:val="00593DBE"/>
    <w:rsid w:val="00594E34"/>
    <w:rsid w:val="0059530D"/>
    <w:rsid w:val="005A175B"/>
    <w:rsid w:val="005A17BC"/>
    <w:rsid w:val="005A1FEA"/>
    <w:rsid w:val="005A26EB"/>
    <w:rsid w:val="005A4014"/>
    <w:rsid w:val="005A5112"/>
    <w:rsid w:val="005A59B9"/>
    <w:rsid w:val="005A6FB2"/>
    <w:rsid w:val="005B0D1E"/>
    <w:rsid w:val="005B232F"/>
    <w:rsid w:val="005B30B1"/>
    <w:rsid w:val="005B43C0"/>
    <w:rsid w:val="005B47FE"/>
    <w:rsid w:val="005B572A"/>
    <w:rsid w:val="005B604E"/>
    <w:rsid w:val="005B70EB"/>
    <w:rsid w:val="005B7249"/>
    <w:rsid w:val="005B7DE3"/>
    <w:rsid w:val="005B7F43"/>
    <w:rsid w:val="005C03E5"/>
    <w:rsid w:val="005C158A"/>
    <w:rsid w:val="005C17A9"/>
    <w:rsid w:val="005C1B25"/>
    <w:rsid w:val="005C1F58"/>
    <w:rsid w:val="005C22A0"/>
    <w:rsid w:val="005C2C4F"/>
    <w:rsid w:val="005C30B4"/>
    <w:rsid w:val="005C530F"/>
    <w:rsid w:val="005C5CB6"/>
    <w:rsid w:val="005D0943"/>
    <w:rsid w:val="005D2178"/>
    <w:rsid w:val="005D3255"/>
    <w:rsid w:val="005D3C4F"/>
    <w:rsid w:val="005D4B81"/>
    <w:rsid w:val="005D5076"/>
    <w:rsid w:val="005D589D"/>
    <w:rsid w:val="005D7B64"/>
    <w:rsid w:val="005E0B52"/>
    <w:rsid w:val="005E1C9D"/>
    <w:rsid w:val="005E20E1"/>
    <w:rsid w:val="005E2F9C"/>
    <w:rsid w:val="005E3913"/>
    <w:rsid w:val="005E3B75"/>
    <w:rsid w:val="005E47B3"/>
    <w:rsid w:val="005E7D95"/>
    <w:rsid w:val="005F177C"/>
    <w:rsid w:val="005F1ABC"/>
    <w:rsid w:val="005F2447"/>
    <w:rsid w:val="005F25CC"/>
    <w:rsid w:val="005F3AA0"/>
    <w:rsid w:val="005F3BE9"/>
    <w:rsid w:val="005F4FFC"/>
    <w:rsid w:val="005F5171"/>
    <w:rsid w:val="005F6945"/>
    <w:rsid w:val="005F788F"/>
    <w:rsid w:val="005F7C7D"/>
    <w:rsid w:val="006000E9"/>
    <w:rsid w:val="00600172"/>
    <w:rsid w:val="0060022F"/>
    <w:rsid w:val="00601F8B"/>
    <w:rsid w:val="006021CA"/>
    <w:rsid w:val="00602623"/>
    <w:rsid w:val="006045A4"/>
    <w:rsid w:val="00604B9B"/>
    <w:rsid w:val="0060501E"/>
    <w:rsid w:val="006059D1"/>
    <w:rsid w:val="00607B8A"/>
    <w:rsid w:val="006112FF"/>
    <w:rsid w:val="00611C6B"/>
    <w:rsid w:val="00611CF6"/>
    <w:rsid w:val="00612499"/>
    <w:rsid w:val="00612989"/>
    <w:rsid w:val="00612D4A"/>
    <w:rsid w:val="006148D9"/>
    <w:rsid w:val="006163D6"/>
    <w:rsid w:val="00617D8E"/>
    <w:rsid w:val="00623121"/>
    <w:rsid w:val="00624050"/>
    <w:rsid w:val="006242D0"/>
    <w:rsid w:val="006256F1"/>
    <w:rsid w:val="00626269"/>
    <w:rsid w:val="006267DD"/>
    <w:rsid w:val="00630B3F"/>
    <w:rsid w:val="00630E4C"/>
    <w:rsid w:val="0063288F"/>
    <w:rsid w:val="006330D5"/>
    <w:rsid w:val="006336B8"/>
    <w:rsid w:val="00634085"/>
    <w:rsid w:val="00635315"/>
    <w:rsid w:val="00635A6C"/>
    <w:rsid w:val="00636295"/>
    <w:rsid w:val="00637CF7"/>
    <w:rsid w:val="006400B1"/>
    <w:rsid w:val="00640E7C"/>
    <w:rsid w:val="0064159A"/>
    <w:rsid w:val="006418A3"/>
    <w:rsid w:val="00641A2F"/>
    <w:rsid w:val="0064217C"/>
    <w:rsid w:val="00642654"/>
    <w:rsid w:val="006434BC"/>
    <w:rsid w:val="0064386B"/>
    <w:rsid w:val="006454DC"/>
    <w:rsid w:val="00645505"/>
    <w:rsid w:val="0064587F"/>
    <w:rsid w:val="00645931"/>
    <w:rsid w:val="00646114"/>
    <w:rsid w:val="00647332"/>
    <w:rsid w:val="006475C9"/>
    <w:rsid w:val="00647C1E"/>
    <w:rsid w:val="006512E6"/>
    <w:rsid w:val="006525C0"/>
    <w:rsid w:val="00653E1A"/>
    <w:rsid w:val="0065405D"/>
    <w:rsid w:val="00660037"/>
    <w:rsid w:val="00660753"/>
    <w:rsid w:val="00660795"/>
    <w:rsid w:val="006619E1"/>
    <w:rsid w:val="00661CBA"/>
    <w:rsid w:val="00663C53"/>
    <w:rsid w:val="00666BB9"/>
    <w:rsid w:val="00667C02"/>
    <w:rsid w:val="00670D9C"/>
    <w:rsid w:val="00670F65"/>
    <w:rsid w:val="00671478"/>
    <w:rsid w:val="00671644"/>
    <w:rsid w:val="00672102"/>
    <w:rsid w:val="00674761"/>
    <w:rsid w:val="0067494B"/>
    <w:rsid w:val="00674F3B"/>
    <w:rsid w:val="00675165"/>
    <w:rsid w:val="006757D6"/>
    <w:rsid w:val="0067600D"/>
    <w:rsid w:val="00676669"/>
    <w:rsid w:val="0067778C"/>
    <w:rsid w:val="0068025F"/>
    <w:rsid w:val="00680ECE"/>
    <w:rsid w:val="00681FEF"/>
    <w:rsid w:val="00683DBE"/>
    <w:rsid w:val="00685668"/>
    <w:rsid w:val="00686DAE"/>
    <w:rsid w:val="006878D9"/>
    <w:rsid w:val="006901F0"/>
    <w:rsid w:val="006932C0"/>
    <w:rsid w:val="00693D13"/>
    <w:rsid w:val="0069545B"/>
    <w:rsid w:val="00696298"/>
    <w:rsid w:val="0069693B"/>
    <w:rsid w:val="00696BA5"/>
    <w:rsid w:val="006976D5"/>
    <w:rsid w:val="00697894"/>
    <w:rsid w:val="006A037D"/>
    <w:rsid w:val="006A0735"/>
    <w:rsid w:val="006A109E"/>
    <w:rsid w:val="006A1ED1"/>
    <w:rsid w:val="006A2C0B"/>
    <w:rsid w:val="006A34B7"/>
    <w:rsid w:val="006A3991"/>
    <w:rsid w:val="006A4674"/>
    <w:rsid w:val="006A5B19"/>
    <w:rsid w:val="006B22FF"/>
    <w:rsid w:val="006B31C3"/>
    <w:rsid w:val="006C011B"/>
    <w:rsid w:val="006C0B24"/>
    <w:rsid w:val="006C19EE"/>
    <w:rsid w:val="006C1F5B"/>
    <w:rsid w:val="006C2E75"/>
    <w:rsid w:val="006C2F51"/>
    <w:rsid w:val="006C31BF"/>
    <w:rsid w:val="006C3403"/>
    <w:rsid w:val="006C405F"/>
    <w:rsid w:val="006C47AE"/>
    <w:rsid w:val="006C7022"/>
    <w:rsid w:val="006C7ADB"/>
    <w:rsid w:val="006D0692"/>
    <w:rsid w:val="006D2AD7"/>
    <w:rsid w:val="006D37AC"/>
    <w:rsid w:val="006D3D70"/>
    <w:rsid w:val="006D6C05"/>
    <w:rsid w:val="006D72FE"/>
    <w:rsid w:val="006D779B"/>
    <w:rsid w:val="006E7932"/>
    <w:rsid w:val="006E7CD1"/>
    <w:rsid w:val="006F0F91"/>
    <w:rsid w:val="006F31D6"/>
    <w:rsid w:val="006F57D8"/>
    <w:rsid w:val="006F5E39"/>
    <w:rsid w:val="006F64AF"/>
    <w:rsid w:val="006F6978"/>
    <w:rsid w:val="006F69C7"/>
    <w:rsid w:val="00703AAD"/>
    <w:rsid w:val="0070619B"/>
    <w:rsid w:val="00707F6F"/>
    <w:rsid w:val="00712684"/>
    <w:rsid w:val="00712835"/>
    <w:rsid w:val="0071396A"/>
    <w:rsid w:val="00715760"/>
    <w:rsid w:val="00715A40"/>
    <w:rsid w:val="00715B2A"/>
    <w:rsid w:val="007163B3"/>
    <w:rsid w:val="00717559"/>
    <w:rsid w:val="0072308B"/>
    <w:rsid w:val="00725C91"/>
    <w:rsid w:val="00725F45"/>
    <w:rsid w:val="00727171"/>
    <w:rsid w:val="007308AF"/>
    <w:rsid w:val="00732686"/>
    <w:rsid w:val="00732793"/>
    <w:rsid w:val="00733249"/>
    <w:rsid w:val="007346B0"/>
    <w:rsid w:val="00735D0F"/>
    <w:rsid w:val="007379F4"/>
    <w:rsid w:val="00737FAC"/>
    <w:rsid w:val="0074116F"/>
    <w:rsid w:val="007414F4"/>
    <w:rsid w:val="00742819"/>
    <w:rsid w:val="00742ACC"/>
    <w:rsid w:val="00743C8C"/>
    <w:rsid w:val="00743CBB"/>
    <w:rsid w:val="00744045"/>
    <w:rsid w:val="00744C2F"/>
    <w:rsid w:val="00751C6F"/>
    <w:rsid w:val="00754B7A"/>
    <w:rsid w:val="00756199"/>
    <w:rsid w:val="00760988"/>
    <w:rsid w:val="007623F5"/>
    <w:rsid w:val="00763F3D"/>
    <w:rsid w:val="00766CAD"/>
    <w:rsid w:val="007714B5"/>
    <w:rsid w:val="00772A6F"/>
    <w:rsid w:val="00774EE6"/>
    <w:rsid w:val="00776827"/>
    <w:rsid w:val="0077783C"/>
    <w:rsid w:val="0078104F"/>
    <w:rsid w:val="00781458"/>
    <w:rsid w:val="00781AD4"/>
    <w:rsid w:val="00781BE9"/>
    <w:rsid w:val="00783639"/>
    <w:rsid w:val="0078584C"/>
    <w:rsid w:val="007864DA"/>
    <w:rsid w:val="0079138D"/>
    <w:rsid w:val="00792446"/>
    <w:rsid w:val="00792541"/>
    <w:rsid w:val="00794786"/>
    <w:rsid w:val="007957C8"/>
    <w:rsid w:val="00795E00"/>
    <w:rsid w:val="007966C3"/>
    <w:rsid w:val="00796D85"/>
    <w:rsid w:val="00796F99"/>
    <w:rsid w:val="007A152E"/>
    <w:rsid w:val="007A3ACA"/>
    <w:rsid w:val="007A6ECC"/>
    <w:rsid w:val="007A77E7"/>
    <w:rsid w:val="007B4162"/>
    <w:rsid w:val="007B4C1B"/>
    <w:rsid w:val="007B56B4"/>
    <w:rsid w:val="007B6187"/>
    <w:rsid w:val="007B66D3"/>
    <w:rsid w:val="007B67DE"/>
    <w:rsid w:val="007C14CC"/>
    <w:rsid w:val="007C4633"/>
    <w:rsid w:val="007C6BBC"/>
    <w:rsid w:val="007C74B4"/>
    <w:rsid w:val="007D1B34"/>
    <w:rsid w:val="007D7132"/>
    <w:rsid w:val="007E13ED"/>
    <w:rsid w:val="007E2289"/>
    <w:rsid w:val="007E306C"/>
    <w:rsid w:val="007E3520"/>
    <w:rsid w:val="007E467D"/>
    <w:rsid w:val="007E4776"/>
    <w:rsid w:val="007E4B79"/>
    <w:rsid w:val="007E6AA8"/>
    <w:rsid w:val="007F208C"/>
    <w:rsid w:val="007F4701"/>
    <w:rsid w:val="007F486D"/>
    <w:rsid w:val="007F5FD1"/>
    <w:rsid w:val="007F6C51"/>
    <w:rsid w:val="007F6D4E"/>
    <w:rsid w:val="007F796D"/>
    <w:rsid w:val="00802171"/>
    <w:rsid w:val="008026C2"/>
    <w:rsid w:val="0080327D"/>
    <w:rsid w:val="008040D1"/>
    <w:rsid w:val="008060A6"/>
    <w:rsid w:val="0080630F"/>
    <w:rsid w:val="00810287"/>
    <w:rsid w:val="0081066B"/>
    <w:rsid w:val="0081084A"/>
    <w:rsid w:val="008132C9"/>
    <w:rsid w:val="00813AD1"/>
    <w:rsid w:val="00813F86"/>
    <w:rsid w:val="00814A37"/>
    <w:rsid w:val="00815BCA"/>
    <w:rsid w:val="00816B8F"/>
    <w:rsid w:val="00821505"/>
    <w:rsid w:val="00823911"/>
    <w:rsid w:val="00823E07"/>
    <w:rsid w:val="00824709"/>
    <w:rsid w:val="00824CC1"/>
    <w:rsid w:val="008256E2"/>
    <w:rsid w:val="00827946"/>
    <w:rsid w:val="008300BD"/>
    <w:rsid w:val="0083019A"/>
    <w:rsid w:val="0083094B"/>
    <w:rsid w:val="00831835"/>
    <w:rsid w:val="00832558"/>
    <w:rsid w:val="0083296C"/>
    <w:rsid w:val="00832A1E"/>
    <w:rsid w:val="0083422B"/>
    <w:rsid w:val="00835D20"/>
    <w:rsid w:val="0084218E"/>
    <w:rsid w:val="0084328C"/>
    <w:rsid w:val="00845577"/>
    <w:rsid w:val="00846783"/>
    <w:rsid w:val="0084735F"/>
    <w:rsid w:val="0084773B"/>
    <w:rsid w:val="00850375"/>
    <w:rsid w:val="00850822"/>
    <w:rsid w:val="00850B06"/>
    <w:rsid w:val="008514CD"/>
    <w:rsid w:val="00851DA5"/>
    <w:rsid w:val="00853EA8"/>
    <w:rsid w:val="008543CE"/>
    <w:rsid w:val="00854FB6"/>
    <w:rsid w:val="00857B1D"/>
    <w:rsid w:val="0086052A"/>
    <w:rsid w:val="00860D2A"/>
    <w:rsid w:val="00870FDC"/>
    <w:rsid w:val="0087238D"/>
    <w:rsid w:val="00872D8D"/>
    <w:rsid w:val="008738E6"/>
    <w:rsid w:val="008740DB"/>
    <w:rsid w:val="00874649"/>
    <w:rsid w:val="008749D6"/>
    <w:rsid w:val="00874E47"/>
    <w:rsid w:val="008757E3"/>
    <w:rsid w:val="008757EF"/>
    <w:rsid w:val="00881D59"/>
    <w:rsid w:val="00882468"/>
    <w:rsid w:val="00882853"/>
    <w:rsid w:val="00882C21"/>
    <w:rsid w:val="00887895"/>
    <w:rsid w:val="00891ADF"/>
    <w:rsid w:val="00892FA4"/>
    <w:rsid w:val="00893649"/>
    <w:rsid w:val="00893B32"/>
    <w:rsid w:val="008967B8"/>
    <w:rsid w:val="00896F5C"/>
    <w:rsid w:val="00897A97"/>
    <w:rsid w:val="00897FAE"/>
    <w:rsid w:val="008A0AE5"/>
    <w:rsid w:val="008A10E6"/>
    <w:rsid w:val="008A1606"/>
    <w:rsid w:val="008A1709"/>
    <w:rsid w:val="008A1E0E"/>
    <w:rsid w:val="008A20D4"/>
    <w:rsid w:val="008A3EBF"/>
    <w:rsid w:val="008A43E2"/>
    <w:rsid w:val="008A47C8"/>
    <w:rsid w:val="008A5A2E"/>
    <w:rsid w:val="008A5B1E"/>
    <w:rsid w:val="008B0098"/>
    <w:rsid w:val="008B011F"/>
    <w:rsid w:val="008B1CD9"/>
    <w:rsid w:val="008B30EF"/>
    <w:rsid w:val="008B7AAC"/>
    <w:rsid w:val="008C2229"/>
    <w:rsid w:val="008C247E"/>
    <w:rsid w:val="008C3F8F"/>
    <w:rsid w:val="008C45E4"/>
    <w:rsid w:val="008C4A38"/>
    <w:rsid w:val="008C5A34"/>
    <w:rsid w:val="008C6D39"/>
    <w:rsid w:val="008D1F21"/>
    <w:rsid w:val="008D2771"/>
    <w:rsid w:val="008D3380"/>
    <w:rsid w:val="008D3FB2"/>
    <w:rsid w:val="008D4797"/>
    <w:rsid w:val="008D69EF"/>
    <w:rsid w:val="008E1276"/>
    <w:rsid w:val="008E2A0E"/>
    <w:rsid w:val="008E2DC5"/>
    <w:rsid w:val="008E2F79"/>
    <w:rsid w:val="008E5421"/>
    <w:rsid w:val="008F127C"/>
    <w:rsid w:val="008F1C2E"/>
    <w:rsid w:val="008F208E"/>
    <w:rsid w:val="008F2309"/>
    <w:rsid w:val="008F26D6"/>
    <w:rsid w:val="008F668B"/>
    <w:rsid w:val="008F79E9"/>
    <w:rsid w:val="00904199"/>
    <w:rsid w:val="00905784"/>
    <w:rsid w:val="009064C2"/>
    <w:rsid w:val="009064C8"/>
    <w:rsid w:val="00907214"/>
    <w:rsid w:val="009110F2"/>
    <w:rsid w:val="00912276"/>
    <w:rsid w:val="00913218"/>
    <w:rsid w:val="009137EB"/>
    <w:rsid w:val="009150FE"/>
    <w:rsid w:val="0091599A"/>
    <w:rsid w:val="00920C00"/>
    <w:rsid w:val="009226E3"/>
    <w:rsid w:val="00924340"/>
    <w:rsid w:val="00924465"/>
    <w:rsid w:val="00924E2C"/>
    <w:rsid w:val="0092657E"/>
    <w:rsid w:val="009268B7"/>
    <w:rsid w:val="009273A9"/>
    <w:rsid w:val="0092787B"/>
    <w:rsid w:val="00931B16"/>
    <w:rsid w:val="009339F0"/>
    <w:rsid w:val="00933AD9"/>
    <w:rsid w:val="00934B61"/>
    <w:rsid w:val="00937BE9"/>
    <w:rsid w:val="009418F6"/>
    <w:rsid w:val="00941CDF"/>
    <w:rsid w:val="00944577"/>
    <w:rsid w:val="00946CAF"/>
    <w:rsid w:val="00951090"/>
    <w:rsid w:val="00951371"/>
    <w:rsid w:val="00951E45"/>
    <w:rsid w:val="009529F3"/>
    <w:rsid w:val="00953B5E"/>
    <w:rsid w:val="009544B1"/>
    <w:rsid w:val="00955FCD"/>
    <w:rsid w:val="009571DC"/>
    <w:rsid w:val="00957912"/>
    <w:rsid w:val="009621A0"/>
    <w:rsid w:val="00963174"/>
    <w:rsid w:val="00971725"/>
    <w:rsid w:val="00971A08"/>
    <w:rsid w:val="00972BA1"/>
    <w:rsid w:val="00972DBA"/>
    <w:rsid w:val="0097401E"/>
    <w:rsid w:val="009745FB"/>
    <w:rsid w:val="0097550A"/>
    <w:rsid w:val="00977944"/>
    <w:rsid w:val="009813AD"/>
    <w:rsid w:val="00981DD0"/>
    <w:rsid w:val="00985337"/>
    <w:rsid w:val="009862D7"/>
    <w:rsid w:val="00987CEA"/>
    <w:rsid w:val="009919CA"/>
    <w:rsid w:val="00991B73"/>
    <w:rsid w:val="00992E35"/>
    <w:rsid w:val="0099480A"/>
    <w:rsid w:val="00995130"/>
    <w:rsid w:val="009956BA"/>
    <w:rsid w:val="00997556"/>
    <w:rsid w:val="009A001C"/>
    <w:rsid w:val="009A1E7D"/>
    <w:rsid w:val="009A2819"/>
    <w:rsid w:val="009A4B1A"/>
    <w:rsid w:val="009A5799"/>
    <w:rsid w:val="009A69CA"/>
    <w:rsid w:val="009B04C1"/>
    <w:rsid w:val="009B1600"/>
    <w:rsid w:val="009B16EE"/>
    <w:rsid w:val="009B35F7"/>
    <w:rsid w:val="009B4CC5"/>
    <w:rsid w:val="009B524F"/>
    <w:rsid w:val="009B52D1"/>
    <w:rsid w:val="009B668B"/>
    <w:rsid w:val="009B73EA"/>
    <w:rsid w:val="009C0287"/>
    <w:rsid w:val="009C0373"/>
    <w:rsid w:val="009C11B8"/>
    <w:rsid w:val="009C4FC1"/>
    <w:rsid w:val="009C54F3"/>
    <w:rsid w:val="009C711A"/>
    <w:rsid w:val="009D03FE"/>
    <w:rsid w:val="009D4C3B"/>
    <w:rsid w:val="009D513B"/>
    <w:rsid w:val="009D5344"/>
    <w:rsid w:val="009D5C3D"/>
    <w:rsid w:val="009D6C5F"/>
    <w:rsid w:val="009D7C3C"/>
    <w:rsid w:val="009E05A4"/>
    <w:rsid w:val="009E099A"/>
    <w:rsid w:val="009E3199"/>
    <w:rsid w:val="009E3986"/>
    <w:rsid w:val="009E5552"/>
    <w:rsid w:val="009F09F1"/>
    <w:rsid w:val="009F1CE3"/>
    <w:rsid w:val="009F21DF"/>
    <w:rsid w:val="009F3A86"/>
    <w:rsid w:val="009F3AB4"/>
    <w:rsid w:val="009F3B5A"/>
    <w:rsid w:val="009F3DA1"/>
    <w:rsid w:val="009F5E8A"/>
    <w:rsid w:val="009F6719"/>
    <w:rsid w:val="00A01922"/>
    <w:rsid w:val="00A034A4"/>
    <w:rsid w:val="00A06693"/>
    <w:rsid w:val="00A1055A"/>
    <w:rsid w:val="00A10B3F"/>
    <w:rsid w:val="00A12B37"/>
    <w:rsid w:val="00A12D09"/>
    <w:rsid w:val="00A12FE9"/>
    <w:rsid w:val="00A132C8"/>
    <w:rsid w:val="00A1636D"/>
    <w:rsid w:val="00A21780"/>
    <w:rsid w:val="00A22669"/>
    <w:rsid w:val="00A2276B"/>
    <w:rsid w:val="00A232F5"/>
    <w:rsid w:val="00A23B90"/>
    <w:rsid w:val="00A24DD9"/>
    <w:rsid w:val="00A26072"/>
    <w:rsid w:val="00A26752"/>
    <w:rsid w:val="00A303BF"/>
    <w:rsid w:val="00A312B3"/>
    <w:rsid w:val="00A31E21"/>
    <w:rsid w:val="00A32209"/>
    <w:rsid w:val="00A33883"/>
    <w:rsid w:val="00A34B24"/>
    <w:rsid w:val="00A364E0"/>
    <w:rsid w:val="00A3680E"/>
    <w:rsid w:val="00A36F61"/>
    <w:rsid w:val="00A37E3C"/>
    <w:rsid w:val="00A400B4"/>
    <w:rsid w:val="00A409E8"/>
    <w:rsid w:val="00A40A55"/>
    <w:rsid w:val="00A40DAB"/>
    <w:rsid w:val="00A41DF9"/>
    <w:rsid w:val="00A42CC6"/>
    <w:rsid w:val="00A4300D"/>
    <w:rsid w:val="00A437E7"/>
    <w:rsid w:val="00A44791"/>
    <w:rsid w:val="00A44B78"/>
    <w:rsid w:val="00A450EA"/>
    <w:rsid w:val="00A45417"/>
    <w:rsid w:val="00A47012"/>
    <w:rsid w:val="00A47957"/>
    <w:rsid w:val="00A47E49"/>
    <w:rsid w:val="00A50C20"/>
    <w:rsid w:val="00A50EA4"/>
    <w:rsid w:val="00A535B4"/>
    <w:rsid w:val="00A537AD"/>
    <w:rsid w:val="00A53FA5"/>
    <w:rsid w:val="00A55CBF"/>
    <w:rsid w:val="00A55EFD"/>
    <w:rsid w:val="00A55F25"/>
    <w:rsid w:val="00A5608A"/>
    <w:rsid w:val="00A564C5"/>
    <w:rsid w:val="00A56BC3"/>
    <w:rsid w:val="00A573E5"/>
    <w:rsid w:val="00A57C62"/>
    <w:rsid w:val="00A62AF0"/>
    <w:rsid w:val="00A63FE7"/>
    <w:rsid w:val="00A649AD"/>
    <w:rsid w:val="00A65884"/>
    <w:rsid w:val="00A6651F"/>
    <w:rsid w:val="00A66D4D"/>
    <w:rsid w:val="00A679DB"/>
    <w:rsid w:val="00A7260E"/>
    <w:rsid w:val="00A72B38"/>
    <w:rsid w:val="00A72DF0"/>
    <w:rsid w:val="00A73034"/>
    <w:rsid w:val="00A73E66"/>
    <w:rsid w:val="00A74309"/>
    <w:rsid w:val="00A74746"/>
    <w:rsid w:val="00A755EE"/>
    <w:rsid w:val="00A755FD"/>
    <w:rsid w:val="00A75D09"/>
    <w:rsid w:val="00A75F1A"/>
    <w:rsid w:val="00A84901"/>
    <w:rsid w:val="00A84930"/>
    <w:rsid w:val="00A87F16"/>
    <w:rsid w:val="00A912B3"/>
    <w:rsid w:val="00A914D5"/>
    <w:rsid w:val="00A918A0"/>
    <w:rsid w:val="00A91ECA"/>
    <w:rsid w:val="00A921F4"/>
    <w:rsid w:val="00A922E8"/>
    <w:rsid w:val="00A9328F"/>
    <w:rsid w:val="00A934A2"/>
    <w:rsid w:val="00A93D60"/>
    <w:rsid w:val="00A93DBF"/>
    <w:rsid w:val="00A93E26"/>
    <w:rsid w:val="00A96D69"/>
    <w:rsid w:val="00A9730D"/>
    <w:rsid w:val="00AA007E"/>
    <w:rsid w:val="00AA4A43"/>
    <w:rsid w:val="00AA4CA6"/>
    <w:rsid w:val="00AA54AE"/>
    <w:rsid w:val="00AA5E40"/>
    <w:rsid w:val="00AB05D2"/>
    <w:rsid w:val="00AB0D81"/>
    <w:rsid w:val="00AB235D"/>
    <w:rsid w:val="00AB5575"/>
    <w:rsid w:val="00AC1C28"/>
    <w:rsid w:val="00AC3F6D"/>
    <w:rsid w:val="00AC4633"/>
    <w:rsid w:val="00AC5F50"/>
    <w:rsid w:val="00AC69DC"/>
    <w:rsid w:val="00AD0CF3"/>
    <w:rsid w:val="00AD2C32"/>
    <w:rsid w:val="00AD53DB"/>
    <w:rsid w:val="00AD61D9"/>
    <w:rsid w:val="00AD7F8E"/>
    <w:rsid w:val="00AE388A"/>
    <w:rsid w:val="00AF1C19"/>
    <w:rsid w:val="00AF22E7"/>
    <w:rsid w:val="00AF37FE"/>
    <w:rsid w:val="00AF434C"/>
    <w:rsid w:val="00AF45BF"/>
    <w:rsid w:val="00AF4D37"/>
    <w:rsid w:val="00AF6C33"/>
    <w:rsid w:val="00AF77AA"/>
    <w:rsid w:val="00AF7D31"/>
    <w:rsid w:val="00B048F2"/>
    <w:rsid w:val="00B04D38"/>
    <w:rsid w:val="00B055EB"/>
    <w:rsid w:val="00B05639"/>
    <w:rsid w:val="00B06112"/>
    <w:rsid w:val="00B06BDA"/>
    <w:rsid w:val="00B07327"/>
    <w:rsid w:val="00B1172F"/>
    <w:rsid w:val="00B121AE"/>
    <w:rsid w:val="00B17C56"/>
    <w:rsid w:val="00B222FC"/>
    <w:rsid w:val="00B235C5"/>
    <w:rsid w:val="00B258E3"/>
    <w:rsid w:val="00B25DC2"/>
    <w:rsid w:val="00B271D1"/>
    <w:rsid w:val="00B30547"/>
    <w:rsid w:val="00B319B4"/>
    <w:rsid w:val="00B3208F"/>
    <w:rsid w:val="00B329CC"/>
    <w:rsid w:val="00B3350A"/>
    <w:rsid w:val="00B338CE"/>
    <w:rsid w:val="00B36093"/>
    <w:rsid w:val="00B374CE"/>
    <w:rsid w:val="00B4032F"/>
    <w:rsid w:val="00B4038B"/>
    <w:rsid w:val="00B46253"/>
    <w:rsid w:val="00B47A2E"/>
    <w:rsid w:val="00B50BB3"/>
    <w:rsid w:val="00B5290B"/>
    <w:rsid w:val="00B53DB6"/>
    <w:rsid w:val="00B53EAE"/>
    <w:rsid w:val="00B54D0B"/>
    <w:rsid w:val="00B56029"/>
    <w:rsid w:val="00B613D2"/>
    <w:rsid w:val="00B61B97"/>
    <w:rsid w:val="00B628ED"/>
    <w:rsid w:val="00B63DB1"/>
    <w:rsid w:val="00B64BB3"/>
    <w:rsid w:val="00B7029E"/>
    <w:rsid w:val="00B70F63"/>
    <w:rsid w:val="00B71327"/>
    <w:rsid w:val="00B71D5C"/>
    <w:rsid w:val="00B72598"/>
    <w:rsid w:val="00B72F85"/>
    <w:rsid w:val="00B73F29"/>
    <w:rsid w:val="00B745C4"/>
    <w:rsid w:val="00B7641C"/>
    <w:rsid w:val="00B76F5D"/>
    <w:rsid w:val="00B80D66"/>
    <w:rsid w:val="00B81484"/>
    <w:rsid w:val="00B81572"/>
    <w:rsid w:val="00B820A1"/>
    <w:rsid w:val="00B824BB"/>
    <w:rsid w:val="00B836EB"/>
    <w:rsid w:val="00B8506D"/>
    <w:rsid w:val="00B865B8"/>
    <w:rsid w:val="00B87B4A"/>
    <w:rsid w:val="00B87CF8"/>
    <w:rsid w:val="00B90525"/>
    <w:rsid w:val="00B92181"/>
    <w:rsid w:val="00B922B8"/>
    <w:rsid w:val="00B926A7"/>
    <w:rsid w:val="00B94665"/>
    <w:rsid w:val="00B955B7"/>
    <w:rsid w:val="00B95E94"/>
    <w:rsid w:val="00B97C24"/>
    <w:rsid w:val="00BA019A"/>
    <w:rsid w:val="00BA099B"/>
    <w:rsid w:val="00BA2C6D"/>
    <w:rsid w:val="00BA3282"/>
    <w:rsid w:val="00BA3337"/>
    <w:rsid w:val="00BA5436"/>
    <w:rsid w:val="00BA6213"/>
    <w:rsid w:val="00BB0374"/>
    <w:rsid w:val="00BB1999"/>
    <w:rsid w:val="00BB2AD3"/>
    <w:rsid w:val="00BB3210"/>
    <w:rsid w:val="00BB330E"/>
    <w:rsid w:val="00BB4D0E"/>
    <w:rsid w:val="00BB5C5F"/>
    <w:rsid w:val="00BB6270"/>
    <w:rsid w:val="00BB697A"/>
    <w:rsid w:val="00BB7E00"/>
    <w:rsid w:val="00BC06A7"/>
    <w:rsid w:val="00BC1CAF"/>
    <w:rsid w:val="00BC2467"/>
    <w:rsid w:val="00BC58CD"/>
    <w:rsid w:val="00BC62EA"/>
    <w:rsid w:val="00BC7DD7"/>
    <w:rsid w:val="00BD02FC"/>
    <w:rsid w:val="00BD0376"/>
    <w:rsid w:val="00BD1B24"/>
    <w:rsid w:val="00BD25EE"/>
    <w:rsid w:val="00BD2C1F"/>
    <w:rsid w:val="00BD3504"/>
    <w:rsid w:val="00BD5164"/>
    <w:rsid w:val="00BD5AE5"/>
    <w:rsid w:val="00BE3896"/>
    <w:rsid w:val="00BE6636"/>
    <w:rsid w:val="00BE7524"/>
    <w:rsid w:val="00BE777B"/>
    <w:rsid w:val="00BF05F5"/>
    <w:rsid w:val="00BF1E3E"/>
    <w:rsid w:val="00BF49D6"/>
    <w:rsid w:val="00BF5857"/>
    <w:rsid w:val="00BF7416"/>
    <w:rsid w:val="00C037E2"/>
    <w:rsid w:val="00C03B81"/>
    <w:rsid w:val="00C0483B"/>
    <w:rsid w:val="00C05DD1"/>
    <w:rsid w:val="00C078CD"/>
    <w:rsid w:val="00C10E2F"/>
    <w:rsid w:val="00C120C1"/>
    <w:rsid w:val="00C1215C"/>
    <w:rsid w:val="00C129DF"/>
    <w:rsid w:val="00C1402D"/>
    <w:rsid w:val="00C1427C"/>
    <w:rsid w:val="00C14BC5"/>
    <w:rsid w:val="00C167A5"/>
    <w:rsid w:val="00C16B4F"/>
    <w:rsid w:val="00C170D8"/>
    <w:rsid w:val="00C1789B"/>
    <w:rsid w:val="00C238E9"/>
    <w:rsid w:val="00C3222C"/>
    <w:rsid w:val="00C33B00"/>
    <w:rsid w:val="00C3405F"/>
    <w:rsid w:val="00C345AC"/>
    <w:rsid w:val="00C3592D"/>
    <w:rsid w:val="00C36548"/>
    <w:rsid w:val="00C40954"/>
    <w:rsid w:val="00C45793"/>
    <w:rsid w:val="00C45A7E"/>
    <w:rsid w:val="00C47613"/>
    <w:rsid w:val="00C5052E"/>
    <w:rsid w:val="00C51147"/>
    <w:rsid w:val="00C530F4"/>
    <w:rsid w:val="00C541E3"/>
    <w:rsid w:val="00C54F88"/>
    <w:rsid w:val="00C56369"/>
    <w:rsid w:val="00C56989"/>
    <w:rsid w:val="00C56EC0"/>
    <w:rsid w:val="00C5787C"/>
    <w:rsid w:val="00C60007"/>
    <w:rsid w:val="00C613C5"/>
    <w:rsid w:val="00C61545"/>
    <w:rsid w:val="00C61A49"/>
    <w:rsid w:val="00C62E10"/>
    <w:rsid w:val="00C633B9"/>
    <w:rsid w:val="00C63674"/>
    <w:rsid w:val="00C65A7F"/>
    <w:rsid w:val="00C6664C"/>
    <w:rsid w:val="00C67490"/>
    <w:rsid w:val="00C70909"/>
    <w:rsid w:val="00C70DEF"/>
    <w:rsid w:val="00C73ADF"/>
    <w:rsid w:val="00C73F83"/>
    <w:rsid w:val="00C74A75"/>
    <w:rsid w:val="00C757E7"/>
    <w:rsid w:val="00C75B67"/>
    <w:rsid w:val="00C760C5"/>
    <w:rsid w:val="00C77C9E"/>
    <w:rsid w:val="00C80610"/>
    <w:rsid w:val="00C816B8"/>
    <w:rsid w:val="00C83E9A"/>
    <w:rsid w:val="00C847AC"/>
    <w:rsid w:val="00C85DBF"/>
    <w:rsid w:val="00C86F14"/>
    <w:rsid w:val="00C90B6C"/>
    <w:rsid w:val="00C930D9"/>
    <w:rsid w:val="00C936CE"/>
    <w:rsid w:val="00CA0438"/>
    <w:rsid w:val="00CA05DB"/>
    <w:rsid w:val="00CA16FD"/>
    <w:rsid w:val="00CA31BF"/>
    <w:rsid w:val="00CA4723"/>
    <w:rsid w:val="00CA4C97"/>
    <w:rsid w:val="00CB23D7"/>
    <w:rsid w:val="00CB3B92"/>
    <w:rsid w:val="00CB3CF4"/>
    <w:rsid w:val="00CB3E92"/>
    <w:rsid w:val="00CB5370"/>
    <w:rsid w:val="00CB55C2"/>
    <w:rsid w:val="00CB5815"/>
    <w:rsid w:val="00CB604E"/>
    <w:rsid w:val="00CB6407"/>
    <w:rsid w:val="00CC0899"/>
    <w:rsid w:val="00CC211D"/>
    <w:rsid w:val="00CC27A9"/>
    <w:rsid w:val="00CC294F"/>
    <w:rsid w:val="00CC342F"/>
    <w:rsid w:val="00CC5633"/>
    <w:rsid w:val="00CC647F"/>
    <w:rsid w:val="00CD0EFB"/>
    <w:rsid w:val="00CD12B8"/>
    <w:rsid w:val="00CD1C84"/>
    <w:rsid w:val="00CD2E06"/>
    <w:rsid w:val="00CD39A4"/>
    <w:rsid w:val="00CD4EF7"/>
    <w:rsid w:val="00CD5EDA"/>
    <w:rsid w:val="00CD61E8"/>
    <w:rsid w:val="00CD7450"/>
    <w:rsid w:val="00CE05A9"/>
    <w:rsid w:val="00CE084C"/>
    <w:rsid w:val="00CE2331"/>
    <w:rsid w:val="00CE2B1F"/>
    <w:rsid w:val="00CE540F"/>
    <w:rsid w:val="00CE7139"/>
    <w:rsid w:val="00CF0000"/>
    <w:rsid w:val="00CF033C"/>
    <w:rsid w:val="00CF0B38"/>
    <w:rsid w:val="00CF16CF"/>
    <w:rsid w:val="00CF30DA"/>
    <w:rsid w:val="00CF3931"/>
    <w:rsid w:val="00CF5039"/>
    <w:rsid w:val="00CF7A28"/>
    <w:rsid w:val="00D006E9"/>
    <w:rsid w:val="00D032AA"/>
    <w:rsid w:val="00D03A3A"/>
    <w:rsid w:val="00D05080"/>
    <w:rsid w:val="00D064AE"/>
    <w:rsid w:val="00D06864"/>
    <w:rsid w:val="00D073E2"/>
    <w:rsid w:val="00D13275"/>
    <w:rsid w:val="00D1341F"/>
    <w:rsid w:val="00D14BC8"/>
    <w:rsid w:val="00D223E3"/>
    <w:rsid w:val="00D22636"/>
    <w:rsid w:val="00D232FC"/>
    <w:rsid w:val="00D239B0"/>
    <w:rsid w:val="00D264D6"/>
    <w:rsid w:val="00D27EF0"/>
    <w:rsid w:val="00D30A21"/>
    <w:rsid w:val="00D31306"/>
    <w:rsid w:val="00D313BE"/>
    <w:rsid w:val="00D31EDE"/>
    <w:rsid w:val="00D33B82"/>
    <w:rsid w:val="00D33E28"/>
    <w:rsid w:val="00D352C9"/>
    <w:rsid w:val="00D37791"/>
    <w:rsid w:val="00D42C05"/>
    <w:rsid w:val="00D4433A"/>
    <w:rsid w:val="00D44C09"/>
    <w:rsid w:val="00D45451"/>
    <w:rsid w:val="00D4698A"/>
    <w:rsid w:val="00D46B5D"/>
    <w:rsid w:val="00D47202"/>
    <w:rsid w:val="00D51B3E"/>
    <w:rsid w:val="00D51F97"/>
    <w:rsid w:val="00D5222D"/>
    <w:rsid w:val="00D535BD"/>
    <w:rsid w:val="00D53D07"/>
    <w:rsid w:val="00D56E3B"/>
    <w:rsid w:val="00D61C33"/>
    <w:rsid w:val="00D62D97"/>
    <w:rsid w:val="00D63526"/>
    <w:rsid w:val="00D63F00"/>
    <w:rsid w:val="00D67D3B"/>
    <w:rsid w:val="00D70E4D"/>
    <w:rsid w:val="00D7162B"/>
    <w:rsid w:val="00D724C6"/>
    <w:rsid w:val="00D72652"/>
    <w:rsid w:val="00D74B5B"/>
    <w:rsid w:val="00D7546E"/>
    <w:rsid w:val="00D759E9"/>
    <w:rsid w:val="00D75D3C"/>
    <w:rsid w:val="00D765D6"/>
    <w:rsid w:val="00D77469"/>
    <w:rsid w:val="00D7769A"/>
    <w:rsid w:val="00D807AA"/>
    <w:rsid w:val="00D82216"/>
    <w:rsid w:val="00D82BEE"/>
    <w:rsid w:val="00D82F79"/>
    <w:rsid w:val="00D84485"/>
    <w:rsid w:val="00D858E1"/>
    <w:rsid w:val="00D859D4"/>
    <w:rsid w:val="00D865CC"/>
    <w:rsid w:val="00D86C28"/>
    <w:rsid w:val="00D90CCA"/>
    <w:rsid w:val="00D94C06"/>
    <w:rsid w:val="00D9501B"/>
    <w:rsid w:val="00DA49C1"/>
    <w:rsid w:val="00DA5921"/>
    <w:rsid w:val="00DA5DE4"/>
    <w:rsid w:val="00DB0500"/>
    <w:rsid w:val="00DB10C4"/>
    <w:rsid w:val="00DB27C4"/>
    <w:rsid w:val="00DB3952"/>
    <w:rsid w:val="00DB5547"/>
    <w:rsid w:val="00DB5618"/>
    <w:rsid w:val="00DB5A03"/>
    <w:rsid w:val="00DB5BE6"/>
    <w:rsid w:val="00DB5F81"/>
    <w:rsid w:val="00DB6CED"/>
    <w:rsid w:val="00DB6D89"/>
    <w:rsid w:val="00DC06B9"/>
    <w:rsid w:val="00DC10D2"/>
    <w:rsid w:val="00DC26CE"/>
    <w:rsid w:val="00DC2F11"/>
    <w:rsid w:val="00DC394D"/>
    <w:rsid w:val="00DC73F5"/>
    <w:rsid w:val="00DD07F3"/>
    <w:rsid w:val="00DD0B8C"/>
    <w:rsid w:val="00DD38D0"/>
    <w:rsid w:val="00DE0190"/>
    <w:rsid w:val="00DE1FC5"/>
    <w:rsid w:val="00DE4ADE"/>
    <w:rsid w:val="00DE5B4B"/>
    <w:rsid w:val="00DE602D"/>
    <w:rsid w:val="00DE7464"/>
    <w:rsid w:val="00DE7B77"/>
    <w:rsid w:val="00DF28D6"/>
    <w:rsid w:val="00DF5083"/>
    <w:rsid w:val="00DF5298"/>
    <w:rsid w:val="00DF7DC4"/>
    <w:rsid w:val="00E01441"/>
    <w:rsid w:val="00E020C6"/>
    <w:rsid w:val="00E0625D"/>
    <w:rsid w:val="00E0658B"/>
    <w:rsid w:val="00E069CD"/>
    <w:rsid w:val="00E07A37"/>
    <w:rsid w:val="00E120D1"/>
    <w:rsid w:val="00E16B6F"/>
    <w:rsid w:val="00E20C43"/>
    <w:rsid w:val="00E21E25"/>
    <w:rsid w:val="00E24030"/>
    <w:rsid w:val="00E26C1A"/>
    <w:rsid w:val="00E278E3"/>
    <w:rsid w:val="00E279B2"/>
    <w:rsid w:val="00E31DA7"/>
    <w:rsid w:val="00E31EA8"/>
    <w:rsid w:val="00E36070"/>
    <w:rsid w:val="00E369AC"/>
    <w:rsid w:val="00E4029C"/>
    <w:rsid w:val="00E4166D"/>
    <w:rsid w:val="00E418BA"/>
    <w:rsid w:val="00E42386"/>
    <w:rsid w:val="00E445A6"/>
    <w:rsid w:val="00E445D0"/>
    <w:rsid w:val="00E450A2"/>
    <w:rsid w:val="00E46A63"/>
    <w:rsid w:val="00E472F5"/>
    <w:rsid w:val="00E52D4F"/>
    <w:rsid w:val="00E530B3"/>
    <w:rsid w:val="00E5423B"/>
    <w:rsid w:val="00E5487B"/>
    <w:rsid w:val="00E54D15"/>
    <w:rsid w:val="00E55D44"/>
    <w:rsid w:val="00E5633B"/>
    <w:rsid w:val="00E57510"/>
    <w:rsid w:val="00E57E73"/>
    <w:rsid w:val="00E60247"/>
    <w:rsid w:val="00E62893"/>
    <w:rsid w:val="00E62EB7"/>
    <w:rsid w:val="00E63B1B"/>
    <w:rsid w:val="00E64F79"/>
    <w:rsid w:val="00E651EA"/>
    <w:rsid w:val="00E72329"/>
    <w:rsid w:val="00E72678"/>
    <w:rsid w:val="00E72A85"/>
    <w:rsid w:val="00E73071"/>
    <w:rsid w:val="00E732DE"/>
    <w:rsid w:val="00E7352F"/>
    <w:rsid w:val="00E74033"/>
    <w:rsid w:val="00E7495B"/>
    <w:rsid w:val="00E757CF"/>
    <w:rsid w:val="00E760B0"/>
    <w:rsid w:val="00E778B3"/>
    <w:rsid w:val="00E80470"/>
    <w:rsid w:val="00E80B6D"/>
    <w:rsid w:val="00E8134F"/>
    <w:rsid w:val="00E813B3"/>
    <w:rsid w:val="00E81D8F"/>
    <w:rsid w:val="00E8217F"/>
    <w:rsid w:val="00E82D67"/>
    <w:rsid w:val="00E83DC7"/>
    <w:rsid w:val="00E864DF"/>
    <w:rsid w:val="00E87159"/>
    <w:rsid w:val="00E8722C"/>
    <w:rsid w:val="00E9053C"/>
    <w:rsid w:val="00E90ABB"/>
    <w:rsid w:val="00E91976"/>
    <w:rsid w:val="00E92575"/>
    <w:rsid w:val="00E95392"/>
    <w:rsid w:val="00E968F9"/>
    <w:rsid w:val="00EA31EE"/>
    <w:rsid w:val="00EA43FC"/>
    <w:rsid w:val="00EA6FE9"/>
    <w:rsid w:val="00EA73E7"/>
    <w:rsid w:val="00EA77E7"/>
    <w:rsid w:val="00EB0F09"/>
    <w:rsid w:val="00EB1422"/>
    <w:rsid w:val="00EB29BC"/>
    <w:rsid w:val="00EB2A6E"/>
    <w:rsid w:val="00EB2FA5"/>
    <w:rsid w:val="00EB4387"/>
    <w:rsid w:val="00EB524D"/>
    <w:rsid w:val="00EB5C16"/>
    <w:rsid w:val="00EB683F"/>
    <w:rsid w:val="00EB76CF"/>
    <w:rsid w:val="00EC0DAE"/>
    <w:rsid w:val="00EC12F8"/>
    <w:rsid w:val="00EC1C7F"/>
    <w:rsid w:val="00EC27EB"/>
    <w:rsid w:val="00EC35A8"/>
    <w:rsid w:val="00EC3C76"/>
    <w:rsid w:val="00EC3D8B"/>
    <w:rsid w:val="00EC418C"/>
    <w:rsid w:val="00EC45A8"/>
    <w:rsid w:val="00EC45F5"/>
    <w:rsid w:val="00EC49F5"/>
    <w:rsid w:val="00EC4EB6"/>
    <w:rsid w:val="00EC50F7"/>
    <w:rsid w:val="00EC781D"/>
    <w:rsid w:val="00ED1748"/>
    <w:rsid w:val="00ED192F"/>
    <w:rsid w:val="00ED305E"/>
    <w:rsid w:val="00ED33FF"/>
    <w:rsid w:val="00ED4533"/>
    <w:rsid w:val="00ED4EDD"/>
    <w:rsid w:val="00ED5657"/>
    <w:rsid w:val="00ED61FC"/>
    <w:rsid w:val="00ED7B81"/>
    <w:rsid w:val="00EE100A"/>
    <w:rsid w:val="00EE24A7"/>
    <w:rsid w:val="00EE390E"/>
    <w:rsid w:val="00EE4DC5"/>
    <w:rsid w:val="00EE59DB"/>
    <w:rsid w:val="00EE7F25"/>
    <w:rsid w:val="00EF1ED4"/>
    <w:rsid w:val="00EF1F81"/>
    <w:rsid w:val="00EF44B8"/>
    <w:rsid w:val="00EF4A87"/>
    <w:rsid w:val="00EF5BC7"/>
    <w:rsid w:val="00EF657E"/>
    <w:rsid w:val="00EF6662"/>
    <w:rsid w:val="00EF6D38"/>
    <w:rsid w:val="00EF7A6E"/>
    <w:rsid w:val="00F00DB5"/>
    <w:rsid w:val="00F0355C"/>
    <w:rsid w:val="00F03A0B"/>
    <w:rsid w:val="00F06E67"/>
    <w:rsid w:val="00F072D5"/>
    <w:rsid w:val="00F07C0D"/>
    <w:rsid w:val="00F10658"/>
    <w:rsid w:val="00F14351"/>
    <w:rsid w:val="00F205FB"/>
    <w:rsid w:val="00F20D4D"/>
    <w:rsid w:val="00F23F2C"/>
    <w:rsid w:val="00F276E0"/>
    <w:rsid w:val="00F27A9F"/>
    <w:rsid w:val="00F30E20"/>
    <w:rsid w:val="00F311D7"/>
    <w:rsid w:val="00F327BF"/>
    <w:rsid w:val="00F32EB6"/>
    <w:rsid w:val="00F35AC1"/>
    <w:rsid w:val="00F37342"/>
    <w:rsid w:val="00F40E23"/>
    <w:rsid w:val="00F40F7C"/>
    <w:rsid w:val="00F423DA"/>
    <w:rsid w:val="00F42800"/>
    <w:rsid w:val="00F43958"/>
    <w:rsid w:val="00F46FC9"/>
    <w:rsid w:val="00F51A1B"/>
    <w:rsid w:val="00F52C0C"/>
    <w:rsid w:val="00F52CD3"/>
    <w:rsid w:val="00F538E4"/>
    <w:rsid w:val="00F550E2"/>
    <w:rsid w:val="00F5644A"/>
    <w:rsid w:val="00F5765F"/>
    <w:rsid w:val="00F61A58"/>
    <w:rsid w:val="00F641EA"/>
    <w:rsid w:val="00F64FCB"/>
    <w:rsid w:val="00F6585C"/>
    <w:rsid w:val="00F6699F"/>
    <w:rsid w:val="00F6705F"/>
    <w:rsid w:val="00F67507"/>
    <w:rsid w:val="00F67BA8"/>
    <w:rsid w:val="00F75225"/>
    <w:rsid w:val="00F762FC"/>
    <w:rsid w:val="00F7650F"/>
    <w:rsid w:val="00F77BC5"/>
    <w:rsid w:val="00F77F44"/>
    <w:rsid w:val="00F819E3"/>
    <w:rsid w:val="00F855F4"/>
    <w:rsid w:val="00F90372"/>
    <w:rsid w:val="00F90AAC"/>
    <w:rsid w:val="00F91AF7"/>
    <w:rsid w:val="00F92282"/>
    <w:rsid w:val="00F929FE"/>
    <w:rsid w:val="00F974B8"/>
    <w:rsid w:val="00F97A34"/>
    <w:rsid w:val="00FA22CF"/>
    <w:rsid w:val="00FA5388"/>
    <w:rsid w:val="00FA6F81"/>
    <w:rsid w:val="00FA772D"/>
    <w:rsid w:val="00FA78A7"/>
    <w:rsid w:val="00FB13DB"/>
    <w:rsid w:val="00FB2C1B"/>
    <w:rsid w:val="00FB3CD0"/>
    <w:rsid w:val="00FB5F68"/>
    <w:rsid w:val="00FB7C4F"/>
    <w:rsid w:val="00FC0A97"/>
    <w:rsid w:val="00FC3378"/>
    <w:rsid w:val="00FC3E1B"/>
    <w:rsid w:val="00FC4AD7"/>
    <w:rsid w:val="00FC567E"/>
    <w:rsid w:val="00FC62A7"/>
    <w:rsid w:val="00FC746E"/>
    <w:rsid w:val="00FD0D6C"/>
    <w:rsid w:val="00FD0D6E"/>
    <w:rsid w:val="00FD15BD"/>
    <w:rsid w:val="00FD190E"/>
    <w:rsid w:val="00FD2A48"/>
    <w:rsid w:val="00FD323F"/>
    <w:rsid w:val="00FD413B"/>
    <w:rsid w:val="00FD58D7"/>
    <w:rsid w:val="00FD75FF"/>
    <w:rsid w:val="00FE15D3"/>
    <w:rsid w:val="00FE3B07"/>
    <w:rsid w:val="00FE54B9"/>
    <w:rsid w:val="00FE5503"/>
    <w:rsid w:val="00FE6773"/>
    <w:rsid w:val="00FE69DC"/>
    <w:rsid w:val="00FF0E8B"/>
    <w:rsid w:val="00FF11C4"/>
    <w:rsid w:val="00FF16C0"/>
    <w:rsid w:val="00FF2C32"/>
    <w:rsid w:val="00FF3BF2"/>
    <w:rsid w:val="00FF424A"/>
    <w:rsid w:val="00FF50F7"/>
    <w:rsid w:val="00FF6AED"/>
    <w:rsid w:val="00FF7051"/>
    <w:rsid w:val="00FF795D"/>
    <w:rsid w:val="01E35CDA"/>
    <w:rsid w:val="01F82835"/>
    <w:rsid w:val="0213141D"/>
    <w:rsid w:val="02306473"/>
    <w:rsid w:val="023A109F"/>
    <w:rsid w:val="024553FA"/>
    <w:rsid w:val="025C5718"/>
    <w:rsid w:val="026F71B4"/>
    <w:rsid w:val="029167E5"/>
    <w:rsid w:val="02985DC6"/>
    <w:rsid w:val="02D06700"/>
    <w:rsid w:val="02F23728"/>
    <w:rsid w:val="03394EB3"/>
    <w:rsid w:val="033F636D"/>
    <w:rsid w:val="03463A74"/>
    <w:rsid w:val="0348444B"/>
    <w:rsid w:val="03806F86"/>
    <w:rsid w:val="038B10BD"/>
    <w:rsid w:val="03B7213F"/>
    <w:rsid w:val="03C36E72"/>
    <w:rsid w:val="03C74BB5"/>
    <w:rsid w:val="03F86B1C"/>
    <w:rsid w:val="03FD6F02"/>
    <w:rsid w:val="04210B12"/>
    <w:rsid w:val="04365012"/>
    <w:rsid w:val="045B52EB"/>
    <w:rsid w:val="046C12B8"/>
    <w:rsid w:val="047E366C"/>
    <w:rsid w:val="04B82C24"/>
    <w:rsid w:val="04D23811"/>
    <w:rsid w:val="04D25489"/>
    <w:rsid w:val="04FD5CDF"/>
    <w:rsid w:val="05412FEB"/>
    <w:rsid w:val="054322F6"/>
    <w:rsid w:val="05706B86"/>
    <w:rsid w:val="05B66C8F"/>
    <w:rsid w:val="05F67F28"/>
    <w:rsid w:val="062C5D5F"/>
    <w:rsid w:val="065A269B"/>
    <w:rsid w:val="068943A3"/>
    <w:rsid w:val="06BD4C29"/>
    <w:rsid w:val="06D451F5"/>
    <w:rsid w:val="071748E6"/>
    <w:rsid w:val="071830B3"/>
    <w:rsid w:val="07313A19"/>
    <w:rsid w:val="077478A4"/>
    <w:rsid w:val="07820740"/>
    <w:rsid w:val="07853D10"/>
    <w:rsid w:val="07A209EC"/>
    <w:rsid w:val="07B92A66"/>
    <w:rsid w:val="07FB5108"/>
    <w:rsid w:val="08074BF6"/>
    <w:rsid w:val="0808616E"/>
    <w:rsid w:val="080F01FA"/>
    <w:rsid w:val="08324B64"/>
    <w:rsid w:val="084A62A2"/>
    <w:rsid w:val="085417B6"/>
    <w:rsid w:val="08626C5A"/>
    <w:rsid w:val="0869448C"/>
    <w:rsid w:val="08875F7E"/>
    <w:rsid w:val="0889068B"/>
    <w:rsid w:val="089D7C92"/>
    <w:rsid w:val="08A234FA"/>
    <w:rsid w:val="08F33D56"/>
    <w:rsid w:val="0908069E"/>
    <w:rsid w:val="09132494"/>
    <w:rsid w:val="09187C60"/>
    <w:rsid w:val="093B4BC6"/>
    <w:rsid w:val="095F13EB"/>
    <w:rsid w:val="097A2912"/>
    <w:rsid w:val="09803AA1"/>
    <w:rsid w:val="09A3752A"/>
    <w:rsid w:val="09AA4D5C"/>
    <w:rsid w:val="09B039F5"/>
    <w:rsid w:val="09C30347"/>
    <w:rsid w:val="09DC3C80"/>
    <w:rsid w:val="09E05598"/>
    <w:rsid w:val="09E33DCA"/>
    <w:rsid w:val="09EF451D"/>
    <w:rsid w:val="09F66E2C"/>
    <w:rsid w:val="0A2574B3"/>
    <w:rsid w:val="0A2D3298"/>
    <w:rsid w:val="0A522CFE"/>
    <w:rsid w:val="0A5A11D0"/>
    <w:rsid w:val="0A71587A"/>
    <w:rsid w:val="0A786C09"/>
    <w:rsid w:val="0AB15C77"/>
    <w:rsid w:val="0AE0030A"/>
    <w:rsid w:val="0B264BB7"/>
    <w:rsid w:val="0B907F82"/>
    <w:rsid w:val="0B9A6334"/>
    <w:rsid w:val="0BB454F1"/>
    <w:rsid w:val="0BC07E1D"/>
    <w:rsid w:val="0BEE0E90"/>
    <w:rsid w:val="0BEF2EFA"/>
    <w:rsid w:val="0C1741FF"/>
    <w:rsid w:val="0C1D53EF"/>
    <w:rsid w:val="0C436DA2"/>
    <w:rsid w:val="0C9F66CF"/>
    <w:rsid w:val="0CAD246E"/>
    <w:rsid w:val="0CB70557"/>
    <w:rsid w:val="0CDA0D7A"/>
    <w:rsid w:val="0CEA7E4C"/>
    <w:rsid w:val="0CEF14B6"/>
    <w:rsid w:val="0D5B011C"/>
    <w:rsid w:val="0D6E006D"/>
    <w:rsid w:val="0D8458C4"/>
    <w:rsid w:val="0D8C1BD3"/>
    <w:rsid w:val="0D9D1A98"/>
    <w:rsid w:val="0DDE50E4"/>
    <w:rsid w:val="0DFB2E94"/>
    <w:rsid w:val="0E0D0552"/>
    <w:rsid w:val="0E115D2D"/>
    <w:rsid w:val="0E285252"/>
    <w:rsid w:val="0E5356CF"/>
    <w:rsid w:val="0E58577C"/>
    <w:rsid w:val="0E721BC1"/>
    <w:rsid w:val="0E727929"/>
    <w:rsid w:val="0EB126E9"/>
    <w:rsid w:val="0ECE4DE6"/>
    <w:rsid w:val="0F0477E0"/>
    <w:rsid w:val="0F146FCB"/>
    <w:rsid w:val="0F227143"/>
    <w:rsid w:val="0F781459"/>
    <w:rsid w:val="0F7F2136"/>
    <w:rsid w:val="0F863A4B"/>
    <w:rsid w:val="0F8B2F3A"/>
    <w:rsid w:val="0FD3668F"/>
    <w:rsid w:val="100564BE"/>
    <w:rsid w:val="101C1DE4"/>
    <w:rsid w:val="104D6442"/>
    <w:rsid w:val="10A1053B"/>
    <w:rsid w:val="10B85FB1"/>
    <w:rsid w:val="10E66D81"/>
    <w:rsid w:val="11004E70"/>
    <w:rsid w:val="11075DC3"/>
    <w:rsid w:val="11301FEB"/>
    <w:rsid w:val="114A2981"/>
    <w:rsid w:val="11920286"/>
    <w:rsid w:val="11AC5FCD"/>
    <w:rsid w:val="11C4465A"/>
    <w:rsid w:val="11C867BE"/>
    <w:rsid w:val="11C91AF8"/>
    <w:rsid w:val="11D11362"/>
    <w:rsid w:val="11FB5CD3"/>
    <w:rsid w:val="12007241"/>
    <w:rsid w:val="120A1BFD"/>
    <w:rsid w:val="12132537"/>
    <w:rsid w:val="122E71D0"/>
    <w:rsid w:val="123D7BDC"/>
    <w:rsid w:val="125314DB"/>
    <w:rsid w:val="126F15CC"/>
    <w:rsid w:val="12943D8A"/>
    <w:rsid w:val="129A3460"/>
    <w:rsid w:val="12B24C82"/>
    <w:rsid w:val="12B62938"/>
    <w:rsid w:val="12BC39F4"/>
    <w:rsid w:val="12E4700C"/>
    <w:rsid w:val="12E56E05"/>
    <w:rsid w:val="13051255"/>
    <w:rsid w:val="130953B3"/>
    <w:rsid w:val="13180F89"/>
    <w:rsid w:val="13286CF2"/>
    <w:rsid w:val="136046DE"/>
    <w:rsid w:val="13763F01"/>
    <w:rsid w:val="13815EDF"/>
    <w:rsid w:val="13853312"/>
    <w:rsid w:val="138C102F"/>
    <w:rsid w:val="139513AE"/>
    <w:rsid w:val="13983E78"/>
    <w:rsid w:val="13AF2F6F"/>
    <w:rsid w:val="13ED41C3"/>
    <w:rsid w:val="13F8572E"/>
    <w:rsid w:val="141809C7"/>
    <w:rsid w:val="14327E28"/>
    <w:rsid w:val="143376FC"/>
    <w:rsid w:val="1465608C"/>
    <w:rsid w:val="146A27B3"/>
    <w:rsid w:val="1485717D"/>
    <w:rsid w:val="1496488A"/>
    <w:rsid w:val="14A64372"/>
    <w:rsid w:val="14B22D17"/>
    <w:rsid w:val="14CA3957"/>
    <w:rsid w:val="14CB3DD9"/>
    <w:rsid w:val="14F74BCE"/>
    <w:rsid w:val="15027675"/>
    <w:rsid w:val="15072BF2"/>
    <w:rsid w:val="152F1F69"/>
    <w:rsid w:val="15607140"/>
    <w:rsid w:val="15891CCA"/>
    <w:rsid w:val="15B56AB1"/>
    <w:rsid w:val="15B605E5"/>
    <w:rsid w:val="15B900D5"/>
    <w:rsid w:val="15E464B6"/>
    <w:rsid w:val="162B5097"/>
    <w:rsid w:val="163B0AEA"/>
    <w:rsid w:val="163F4A7E"/>
    <w:rsid w:val="1677246E"/>
    <w:rsid w:val="167A1EDE"/>
    <w:rsid w:val="169B1DC3"/>
    <w:rsid w:val="16A74423"/>
    <w:rsid w:val="16AF5260"/>
    <w:rsid w:val="16D11364"/>
    <w:rsid w:val="16DF591A"/>
    <w:rsid w:val="16E8367D"/>
    <w:rsid w:val="16E86EC4"/>
    <w:rsid w:val="170F26A3"/>
    <w:rsid w:val="17253C74"/>
    <w:rsid w:val="17440BDE"/>
    <w:rsid w:val="178A3AD7"/>
    <w:rsid w:val="17936E30"/>
    <w:rsid w:val="17C45042"/>
    <w:rsid w:val="17DB2585"/>
    <w:rsid w:val="180715CC"/>
    <w:rsid w:val="1820443C"/>
    <w:rsid w:val="18700F1F"/>
    <w:rsid w:val="18B2778A"/>
    <w:rsid w:val="18B52DD6"/>
    <w:rsid w:val="1906403E"/>
    <w:rsid w:val="191A0E8B"/>
    <w:rsid w:val="19246AA5"/>
    <w:rsid w:val="19337F1A"/>
    <w:rsid w:val="19974EE4"/>
    <w:rsid w:val="19C31523"/>
    <w:rsid w:val="19DC4392"/>
    <w:rsid w:val="19E76D14"/>
    <w:rsid w:val="19F63079"/>
    <w:rsid w:val="1A143B2C"/>
    <w:rsid w:val="1A7F5449"/>
    <w:rsid w:val="1AC27242"/>
    <w:rsid w:val="1AC424B7"/>
    <w:rsid w:val="1AC63078"/>
    <w:rsid w:val="1ACE3E3D"/>
    <w:rsid w:val="1AEB2ADF"/>
    <w:rsid w:val="1AF771ED"/>
    <w:rsid w:val="1B23671D"/>
    <w:rsid w:val="1B2B55D1"/>
    <w:rsid w:val="1B871C2A"/>
    <w:rsid w:val="1B910A48"/>
    <w:rsid w:val="1BD5512D"/>
    <w:rsid w:val="1BF8374F"/>
    <w:rsid w:val="1C122977"/>
    <w:rsid w:val="1C1B3898"/>
    <w:rsid w:val="1C370CC8"/>
    <w:rsid w:val="1C656C23"/>
    <w:rsid w:val="1C6E7E6B"/>
    <w:rsid w:val="1C986C96"/>
    <w:rsid w:val="1C9F1DD3"/>
    <w:rsid w:val="1CAE0268"/>
    <w:rsid w:val="1CB33AD0"/>
    <w:rsid w:val="1D0936F0"/>
    <w:rsid w:val="1D5178C8"/>
    <w:rsid w:val="1D884D0C"/>
    <w:rsid w:val="1DA34714"/>
    <w:rsid w:val="1DA356E6"/>
    <w:rsid w:val="1DA446DA"/>
    <w:rsid w:val="1DC046F7"/>
    <w:rsid w:val="1DC27412"/>
    <w:rsid w:val="1DD13420"/>
    <w:rsid w:val="1DF47B4A"/>
    <w:rsid w:val="1E3A7445"/>
    <w:rsid w:val="1E3B3D7D"/>
    <w:rsid w:val="1E585428"/>
    <w:rsid w:val="1E7C4A27"/>
    <w:rsid w:val="1E8623DD"/>
    <w:rsid w:val="1ED07B2F"/>
    <w:rsid w:val="1F1C595D"/>
    <w:rsid w:val="1F3233D2"/>
    <w:rsid w:val="1F3E1D77"/>
    <w:rsid w:val="1F42113B"/>
    <w:rsid w:val="1F6116EF"/>
    <w:rsid w:val="1F700DCC"/>
    <w:rsid w:val="1FA92F69"/>
    <w:rsid w:val="1FC65F88"/>
    <w:rsid w:val="1FC733AF"/>
    <w:rsid w:val="1FCF29CF"/>
    <w:rsid w:val="1FDA6D88"/>
    <w:rsid w:val="1FEB3E35"/>
    <w:rsid w:val="1FEE610F"/>
    <w:rsid w:val="2040567B"/>
    <w:rsid w:val="204B17DD"/>
    <w:rsid w:val="207577EE"/>
    <w:rsid w:val="209B6D55"/>
    <w:rsid w:val="20BE2A44"/>
    <w:rsid w:val="20C16FB3"/>
    <w:rsid w:val="20EA55E7"/>
    <w:rsid w:val="21060D4D"/>
    <w:rsid w:val="213276BA"/>
    <w:rsid w:val="213413B3"/>
    <w:rsid w:val="216B2780"/>
    <w:rsid w:val="21827B65"/>
    <w:rsid w:val="21923B8F"/>
    <w:rsid w:val="21983295"/>
    <w:rsid w:val="21A563AB"/>
    <w:rsid w:val="21AA43B5"/>
    <w:rsid w:val="21DE514B"/>
    <w:rsid w:val="21DF79CB"/>
    <w:rsid w:val="21FE4FA1"/>
    <w:rsid w:val="222619F8"/>
    <w:rsid w:val="22655D1C"/>
    <w:rsid w:val="22C80A7A"/>
    <w:rsid w:val="22F830B7"/>
    <w:rsid w:val="22FF7A6F"/>
    <w:rsid w:val="23307C29"/>
    <w:rsid w:val="23560E3F"/>
    <w:rsid w:val="235B6269"/>
    <w:rsid w:val="235C2970"/>
    <w:rsid w:val="23712C4B"/>
    <w:rsid w:val="2389558B"/>
    <w:rsid w:val="239078AC"/>
    <w:rsid w:val="23BF7609"/>
    <w:rsid w:val="23CD6176"/>
    <w:rsid w:val="23D30E57"/>
    <w:rsid w:val="23D54498"/>
    <w:rsid w:val="2418246B"/>
    <w:rsid w:val="241D0304"/>
    <w:rsid w:val="242C558A"/>
    <w:rsid w:val="243945BF"/>
    <w:rsid w:val="245025DF"/>
    <w:rsid w:val="245C2C9F"/>
    <w:rsid w:val="24612064"/>
    <w:rsid w:val="2472475B"/>
    <w:rsid w:val="24745E21"/>
    <w:rsid w:val="249A68BB"/>
    <w:rsid w:val="24AE34FB"/>
    <w:rsid w:val="24CD76F9"/>
    <w:rsid w:val="24E350A5"/>
    <w:rsid w:val="24E807AA"/>
    <w:rsid w:val="24E97405"/>
    <w:rsid w:val="24F1163A"/>
    <w:rsid w:val="24F44C86"/>
    <w:rsid w:val="25021B3A"/>
    <w:rsid w:val="254D2D71"/>
    <w:rsid w:val="255933D3"/>
    <w:rsid w:val="25652D29"/>
    <w:rsid w:val="25873D4C"/>
    <w:rsid w:val="25B82157"/>
    <w:rsid w:val="25C805EC"/>
    <w:rsid w:val="26363369"/>
    <w:rsid w:val="26442EF3"/>
    <w:rsid w:val="2657371E"/>
    <w:rsid w:val="26A36964"/>
    <w:rsid w:val="26EA27E4"/>
    <w:rsid w:val="27054F28"/>
    <w:rsid w:val="273D07F5"/>
    <w:rsid w:val="27473793"/>
    <w:rsid w:val="276616C2"/>
    <w:rsid w:val="27677991"/>
    <w:rsid w:val="277420AE"/>
    <w:rsid w:val="277F5F51"/>
    <w:rsid w:val="278C2DE6"/>
    <w:rsid w:val="278C75E3"/>
    <w:rsid w:val="27995788"/>
    <w:rsid w:val="27AE3DA3"/>
    <w:rsid w:val="27E6038A"/>
    <w:rsid w:val="281318C7"/>
    <w:rsid w:val="28285372"/>
    <w:rsid w:val="289E30EA"/>
    <w:rsid w:val="28B27332"/>
    <w:rsid w:val="28D63020"/>
    <w:rsid w:val="28DB04ED"/>
    <w:rsid w:val="291458F7"/>
    <w:rsid w:val="293A5848"/>
    <w:rsid w:val="293E4722"/>
    <w:rsid w:val="296028EA"/>
    <w:rsid w:val="296E1F4F"/>
    <w:rsid w:val="296F5ED9"/>
    <w:rsid w:val="29995AC8"/>
    <w:rsid w:val="29D37560"/>
    <w:rsid w:val="2A1A1E14"/>
    <w:rsid w:val="2A267A3A"/>
    <w:rsid w:val="2A465F84"/>
    <w:rsid w:val="2A63545A"/>
    <w:rsid w:val="2A650ECF"/>
    <w:rsid w:val="2A663F30"/>
    <w:rsid w:val="2A697EC4"/>
    <w:rsid w:val="2A703001"/>
    <w:rsid w:val="2AA1140C"/>
    <w:rsid w:val="2AC22D3D"/>
    <w:rsid w:val="2AE5754B"/>
    <w:rsid w:val="2B0157EA"/>
    <w:rsid w:val="2B6410D6"/>
    <w:rsid w:val="2B964B95"/>
    <w:rsid w:val="2BA74800"/>
    <w:rsid w:val="2BB53743"/>
    <w:rsid w:val="2BC2163A"/>
    <w:rsid w:val="2BF10171"/>
    <w:rsid w:val="2BF41F57"/>
    <w:rsid w:val="2C027C88"/>
    <w:rsid w:val="2C1B0D4A"/>
    <w:rsid w:val="2C332538"/>
    <w:rsid w:val="2C33658F"/>
    <w:rsid w:val="2C363DD6"/>
    <w:rsid w:val="2C3C763E"/>
    <w:rsid w:val="2C622E1D"/>
    <w:rsid w:val="2C8417A1"/>
    <w:rsid w:val="2C8E72AF"/>
    <w:rsid w:val="2CA83678"/>
    <w:rsid w:val="2CC94C4A"/>
    <w:rsid w:val="2CF653D4"/>
    <w:rsid w:val="2D04395D"/>
    <w:rsid w:val="2D0D68B9"/>
    <w:rsid w:val="2D39592C"/>
    <w:rsid w:val="2D5B3B32"/>
    <w:rsid w:val="2D6364F2"/>
    <w:rsid w:val="2D8F7C42"/>
    <w:rsid w:val="2DC05A98"/>
    <w:rsid w:val="2DDC55FA"/>
    <w:rsid w:val="2DFF5C06"/>
    <w:rsid w:val="2E241814"/>
    <w:rsid w:val="2E334A71"/>
    <w:rsid w:val="2E473B0D"/>
    <w:rsid w:val="2E6A1A2F"/>
    <w:rsid w:val="2E76670C"/>
    <w:rsid w:val="2E907A32"/>
    <w:rsid w:val="2EB7402C"/>
    <w:rsid w:val="2EE87529"/>
    <w:rsid w:val="2F0B779C"/>
    <w:rsid w:val="2F155F25"/>
    <w:rsid w:val="2F3D75C7"/>
    <w:rsid w:val="2F59152B"/>
    <w:rsid w:val="2F7FECAB"/>
    <w:rsid w:val="2F8C4439"/>
    <w:rsid w:val="2FED29FE"/>
    <w:rsid w:val="2FFE4C0B"/>
    <w:rsid w:val="30355826"/>
    <w:rsid w:val="303F6A4D"/>
    <w:rsid w:val="306B04F2"/>
    <w:rsid w:val="30703BC9"/>
    <w:rsid w:val="3075311F"/>
    <w:rsid w:val="30861CF0"/>
    <w:rsid w:val="309335A5"/>
    <w:rsid w:val="30974068"/>
    <w:rsid w:val="30B55C11"/>
    <w:rsid w:val="3102595F"/>
    <w:rsid w:val="310B3A83"/>
    <w:rsid w:val="310F3573"/>
    <w:rsid w:val="31341444"/>
    <w:rsid w:val="316A3890"/>
    <w:rsid w:val="31886E82"/>
    <w:rsid w:val="318A0E4C"/>
    <w:rsid w:val="318B6972"/>
    <w:rsid w:val="31B84A55"/>
    <w:rsid w:val="31BC5A9B"/>
    <w:rsid w:val="31CA0F04"/>
    <w:rsid w:val="31E6045D"/>
    <w:rsid w:val="320244D7"/>
    <w:rsid w:val="32913085"/>
    <w:rsid w:val="32944278"/>
    <w:rsid w:val="32AB0BC5"/>
    <w:rsid w:val="32B211FA"/>
    <w:rsid w:val="331704BD"/>
    <w:rsid w:val="332A416C"/>
    <w:rsid w:val="332B21BB"/>
    <w:rsid w:val="33466FF4"/>
    <w:rsid w:val="33592F5F"/>
    <w:rsid w:val="339B5ACE"/>
    <w:rsid w:val="33D7498F"/>
    <w:rsid w:val="33FC5905"/>
    <w:rsid w:val="342A2472"/>
    <w:rsid w:val="3456735A"/>
    <w:rsid w:val="347100A1"/>
    <w:rsid w:val="34AE51C2"/>
    <w:rsid w:val="34B14158"/>
    <w:rsid w:val="34B306BA"/>
    <w:rsid w:val="34CC7220"/>
    <w:rsid w:val="34E75CEB"/>
    <w:rsid w:val="34F71B2E"/>
    <w:rsid w:val="34F94942"/>
    <w:rsid w:val="34FB107A"/>
    <w:rsid w:val="34FF745B"/>
    <w:rsid w:val="35042CC3"/>
    <w:rsid w:val="35094182"/>
    <w:rsid w:val="351A5BBD"/>
    <w:rsid w:val="35253E4B"/>
    <w:rsid w:val="352F3E7D"/>
    <w:rsid w:val="35380BBF"/>
    <w:rsid w:val="35CA5CBB"/>
    <w:rsid w:val="35F37CF6"/>
    <w:rsid w:val="3608233F"/>
    <w:rsid w:val="361E7C8C"/>
    <w:rsid w:val="362259FA"/>
    <w:rsid w:val="362D624A"/>
    <w:rsid w:val="3639699D"/>
    <w:rsid w:val="363E2205"/>
    <w:rsid w:val="369B35A4"/>
    <w:rsid w:val="36AC277B"/>
    <w:rsid w:val="36BF2AF4"/>
    <w:rsid w:val="36D87F64"/>
    <w:rsid w:val="36DA3A0A"/>
    <w:rsid w:val="36FC5C76"/>
    <w:rsid w:val="36FE4D68"/>
    <w:rsid w:val="37262C15"/>
    <w:rsid w:val="37B3112A"/>
    <w:rsid w:val="37BA3B0D"/>
    <w:rsid w:val="37BB4986"/>
    <w:rsid w:val="37C9384A"/>
    <w:rsid w:val="37CA7F80"/>
    <w:rsid w:val="37D00F65"/>
    <w:rsid w:val="37D73D98"/>
    <w:rsid w:val="37FC58DA"/>
    <w:rsid w:val="380141CF"/>
    <w:rsid w:val="380C2ECE"/>
    <w:rsid w:val="3882287D"/>
    <w:rsid w:val="38883C0B"/>
    <w:rsid w:val="38A147D3"/>
    <w:rsid w:val="38BD1B07"/>
    <w:rsid w:val="38C01CD9"/>
    <w:rsid w:val="38C56C0D"/>
    <w:rsid w:val="38E0053B"/>
    <w:rsid w:val="38E60FA2"/>
    <w:rsid w:val="39035BDA"/>
    <w:rsid w:val="390C172F"/>
    <w:rsid w:val="392E21AD"/>
    <w:rsid w:val="39355B41"/>
    <w:rsid w:val="393B3769"/>
    <w:rsid w:val="397F2FC8"/>
    <w:rsid w:val="399F120C"/>
    <w:rsid w:val="39A87863"/>
    <w:rsid w:val="39BF4B55"/>
    <w:rsid w:val="39DC332C"/>
    <w:rsid w:val="39E84962"/>
    <w:rsid w:val="39EE59F7"/>
    <w:rsid w:val="39F772A5"/>
    <w:rsid w:val="3A083561"/>
    <w:rsid w:val="3A4B33B2"/>
    <w:rsid w:val="3A5169AB"/>
    <w:rsid w:val="3A6501A5"/>
    <w:rsid w:val="3A72498A"/>
    <w:rsid w:val="3A8A77C7"/>
    <w:rsid w:val="3AB25A05"/>
    <w:rsid w:val="3AC654B6"/>
    <w:rsid w:val="3AF85078"/>
    <w:rsid w:val="3B190B4B"/>
    <w:rsid w:val="3B464036"/>
    <w:rsid w:val="3B4B3061"/>
    <w:rsid w:val="3BB55386"/>
    <w:rsid w:val="3BB65BC1"/>
    <w:rsid w:val="3BDD1B6F"/>
    <w:rsid w:val="3BDF5636"/>
    <w:rsid w:val="3BE77877"/>
    <w:rsid w:val="3BF77EC1"/>
    <w:rsid w:val="3BFE04B7"/>
    <w:rsid w:val="3C083B32"/>
    <w:rsid w:val="3C5938F5"/>
    <w:rsid w:val="3C6D55F2"/>
    <w:rsid w:val="3C7324DC"/>
    <w:rsid w:val="3C862EC2"/>
    <w:rsid w:val="3CA52FDE"/>
    <w:rsid w:val="3CC1050E"/>
    <w:rsid w:val="3CD45C7D"/>
    <w:rsid w:val="3CD613E9"/>
    <w:rsid w:val="3CF26918"/>
    <w:rsid w:val="3CFA3227"/>
    <w:rsid w:val="3CFF0D6A"/>
    <w:rsid w:val="3D313EBB"/>
    <w:rsid w:val="3D3367DF"/>
    <w:rsid w:val="3D6E0485"/>
    <w:rsid w:val="3D9B5BE6"/>
    <w:rsid w:val="3DA678FA"/>
    <w:rsid w:val="3DD15C25"/>
    <w:rsid w:val="3DDB658B"/>
    <w:rsid w:val="3E1F0672"/>
    <w:rsid w:val="3E42660A"/>
    <w:rsid w:val="3E6502E3"/>
    <w:rsid w:val="3E6E73FF"/>
    <w:rsid w:val="3E7C6729"/>
    <w:rsid w:val="3E872422"/>
    <w:rsid w:val="3EB22B44"/>
    <w:rsid w:val="3EC6131F"/>
    <w:rsid w:val="3EE871B2"/>
    <w:rsid w:val="3F047FFA"/>
    <w:rsid w:val="3F163D1F"/>
    <w:rsid w:val="3F6C1B51"/>
    <w:rsid w:val="3F8F3AD1"/>
    <w:rsid w:val="3FD82F88"/>
    <w:rsid w:val="40244B1F"/>
    <w:rsid w:val="4038103B"/>
    <w:rsid w:val="40582115"/>
    <w:rsid w:val="406A3E50"/>
    <w:rsid w:val="409962F0"/>
    <w:rsid w:val="40D847A6"/>
    <w:rsid w:val="40DF4273"/>
    <w:rsid w:val="412070D7"/>
    <w:rsid w:val="412F3A1A"/>
    <w:rsid w:val="41306BEE"/>
    <w:rsid w:val="41662610"/>
    <w:rsid w:val="419606C0"/>
    <w:rsid w:val="41A167E8"/>
    <w:rsid w:val="41CD097A"/>
    <w:rsid w:val="41F61BE6"/>
    <w:rsid w:val="4227081B"/>
    <w:rsid w:val="4269077B"/>
    <w:rsid w:val="42A86289"/>
    <w:rsid w:val="42C4138D"/>
    <w:rsid w:val="42FA73ED"/>
    <w:rsid w:val="430A15CD"/>
    <w:rsid w:val="43176B5D"/>
    <w:rsid w:val="431B61D5"/>
    <w:rsid w:val="433B1FA6"/>
    <w:rsid w:val="4341526C"/>
    <w:rsid w:val="43543068"/>
    <w:rsid w:val="43761230"/>
    <w:rsid w:val="4379487C"/>
    <w:rsid w:val="437B143B"/>
    <w:rsid w:val="438276D2"/>
    <w:rsid w:val="43A40841"/>
    <w:rsid w:val="43A55671"/>
    <w:rsid w:val="440410D1"/>
    <w:rsid w:val="441141A2"/>
    <w:rsid w:val="44297467"/>
    <w:rsid w:val="443A225E"/>
    <w:rsid w:val="4469669F"/>
    <w:rsid w:val="449000D0"/>
    <w:rsid w:val="44A92F3F"/>
    <w:rsid w:val="44B32010"/>
    <w:rsid w:val="44DF6027"/>
    <w:rsid w:val="44E76F80"/>
    <w:rsid w:val="451E24EE"/>
    <w:rsid w:val="45833790"/>
    <w:rsid w:val="458614D2"/>
    <w:rsid w:val="45975CBC"/>
    <w:rsid w:val="45A50107"/>
    <w:rsid w:val="45AE3D1A"/>
    <w:rsid w:val="45C1254A"/>
    <w:rsid w:val="45C13834"/>
    <w:rsid w:val="45C2519A"/>
    <w:rsid w:val="45CB6EA2"/>
    <w:rsid w:val="45DA5B14"/>
    <w:rsid w:val="45DE4E6B"/>
    <w:rsid w:val="45F14B9E"/>
    <w:rsid w:val="4607616F"/>
    <w:rsid w:val="46110F69"/>
    <w:rsid w:val="465830E1"/>
    <w:rsid w:val="4669601E"/>
    <w:rsid w:val="4691012F"/>
    <w:rsid w:val="46916FD5"/>
    <w:rsid w:val="469814BD"/>
    <w:rsid w:val="469D3E5B"/>
    <w:rsid w:val="46B8390E"/>
    <w:rsid w:val="46C978C9"/>
    <w:rsid w:val="46CD560B"/>
    <w:rsid w:val="46D83FB0"/>
    <w:rsid w:val="46FF153C"/>
    <w:rsid w:val="47150D60"/>
    <w:rsid w:val="472D6E53"/>
    <w:rsid w:val="474272A5"/>
    <w:rsid w:val="475F1CF0"/>
    <w:rsid w:val="47E30E5E"/>
    <w:rsid w:val="481F6949"/>
    <w:rsid w:val="482161A2"/>
    <w:rsid w:val="484914CC"/>
    <w:rsid w:val="48691363"/>
    <w:rsid w:val="48940B71"/>
    <w:rsid w:val="48D367DD"/>
    <w:rsid w:val="49055D58"/>
    <w:rsid w:val="490862DF"/>
    <w:rsid w:val="49414D16"/>
    <w:rsid w:val="494722B5"/>
    <w:rsid w:val="495723CC"/>
    <w:rsid w:val="496A750F"/>
    <w:rsid w:val="49725FF6"/>
    <w:rsid w:val="498D1F27"/>
    <w:rsid w:val="49D56585"/>
    <w:rsid w:val="49F40639"/>
    <w:rsid w:val="49FD1C80"/>
    <w:rsid w:val="4A1065ED"/>
    <w:rsid w:val="4A331C29"/>
    <w:rsid w:val="4A53602D"/>
    <w:rsid w:val="4A630034"/>
    <w:rsid w:val="4A7604C7"/>
    <w:rsid w:val="4AA06B93"/>
    <w:rsid w:val="4AA10372"/>
    <w:rsid w:val="4ADF695F"/>
    <w:rsid w:val="4BAF3531"/>
    <w:rsid w:val="4BC10C51"/>
    <w:rsid w:val="4BCD7E5B"/>
    <w:rsid w:val="4BCF3BD3"/>
    <w:rsid w:val="4BD05255"/>
    <w:rsid w:val="4BEF1B80"/>
    <w:rsid w:val="4BFB49C8"/>
    <w:rsid w:val="4C167EA5"/>
    <w:rsid w:val="4C39729F"/>
    <w:rsid w:val="4C480E7A"/>
    <w:rsid w:val="4C9243E8"/>
    <w:rsid w:val="4CCA6149"/>
    <w:rsid w:val="4CD07276"/>
    <w:rsid w:val="4CE52A4D"/>
    <w:rsid w:val="4CEC2ED5"/>
    <w:rsid w:val="4D11109C"/>
    <w:rsid w:val="4D2750D1"/>
    <w:rsid w:val="4D2C0BB1"/>
    <w:rsid w:val="4D7D0B8D"/>
    <w:rsid w:val="4DA92202"/>
    <w:rsid w:val="4DF47921"/>
    <w:rsid w:val="4E500DD0"/>
    <w:rsid w:val="4E775E5C"/>
    <w:rsid w:val="4EB856B6"/>
    <w:rsid w:val="4ED04F5B"/>
    <w:rsid w:val="4F035942"/>
    <w:rsid w:val="4F082F58"/>
    <w:rsid w:val="4F0966A2"/>
    <w:rsid w:val="4F251C07"/>
    <w:rsid w:val="4FA5502F"/>
    <w:rsid w:val="4FC56557"/>
    <w:rsid w:val="4FF05EC6"/>
    <w:rsid w:val="50137E07"/>
    <w:rsid w:val="502A762A"/>
    <w:rsid w:val="503770B7"/>
    <w:rsid w:val="504B43F1"/>
    <w:rsid w:val="506913F3"/>
    <w:rsid w:val="50724717"/>
    <w:rsid w:val="5079038E"/>
    <w:rsid w:val="50901457"/>
    <w:rsid w:val="50B52D9C"/>
    <w:rsid w:val="50B67110"/>
    <w:rsid w:val="51191646"/>
    <w:rsid w:val="5150612E"/>
    <w:rsid w:val="515838C2"/>
    <w:rsid w:val="51597A9B"/>
    <w:rsid w:val="516351C9"/>
    <w:rsid w:val="516C3C72"/>
    <w:rsid w:val="516E1798"/>
    <w:rsid w:val="5178753C"/>
    <w:rsid w:val="518A7175"/>
    <w:rsid w:val="51A44F0E"/>
    <w:rsid w:val="51B40383"/>
    <w:rsid w:val="521F0CE5"/>
    <w:rsid w:val="523A13C9"/>
    <w:rsid w:val="524E2E8A"/>
    <w:rsid w:val="5257222D"/>
    <w:rsid w:val="526769E3"/>
    <w:rsid w:val="5279797F"/>
    <w:rsid w:val="528D5C4E"/>
    <w:rsid w:val="52A9723E"/>
    <w:rsid w:val="52D84A49"/>
    <w:rsid w:val="52E37F64"/>
    <w:rsid w:val="53163E96"/>
    <w:rsid w:val="531D1F3B"/>
    <w:rsid w:val="531F1412"/>
    <w:rsid w:val="53281E1B"/>
    <w:rsid w:val="53864ADC"/>
    <w:rsid w:val="53A96AB8"/>
    <w:rsid w:val="53CD60DF"/>
    <w:rsid w:val="53E24B5F"/>
    <w:rsid w:val="53F65A75"/>
    <w:rsid w:val="53FB4F58"/>
    <w:rsid w:val="540B32CF"/>
    <w:rsid w:val="54143355"/>
    <w:rsid w:val="5426635A"/>
    <w:rsid w:val="54680594"/>
    <w:rsid w:val="54754BEC"/>
    <w:rsid w:val="549B4D55"/>
    <w:rsid w:val="549B6A88"/>
    <w:rsid w:val="54B26C85"/>
    <w:rsid w:val="54C91C49"/>
    <w:rsid w:val="54DE09E3"/>
    <w:rsid w:val="55407CB0"/>
    <w:rsid w:val="554A42CB"/>
    <w:rsid w:val="554E5AF9"/>
    <w:rsid w:val="555679E7"/>
    <w:rsid w:val="55992B5C"/>
    <w:rsid w:val="559B4E77"/>
    <w:rsid w:val="55C51BA3"/>
    <w:rsid w:val="55DC6AE7"/>
    <w:rsid w:val="55E738C7"/>
    <w:rsid w:val="55FB55C5"/>
    <w:rsid w:val="560426CB"/>
    <w:rsid w:val="56186ADD"/>
    <w:rsid w:val="56221102"/>
    <w:rsid w:val="5633282F"/>
    <w:rsid w:val="56424FA2"/>
    <w:rsid w:val="56633896"/>
    <w:rsid w:val="56844B1F"/>
    <w:rsid w:val="56EC74DA"/>
    <w:rsid w:val="56FB28A8"/>
    <w:rsid w:val="570D1A54"/>
    <w:rsid w:val="5726041F"/>
    <w:rsid w:val="574472CC"/>
    <w:rsid w:val="577E200A"/>
    <w:rsid w:val="579B0E0D"/>
    <w:rsid w:val="57A87293"/>
    <w:rsid w:val="57BD0020"/>
    <w:rsid w:val="57C24009"/>
    <w:rsid w:val="57C739B1"/>
    <w:rsid w:val="5818245E"/>
    <w:rsid w:val="58212D9B"/>
    <w:rsid w:val="58226E39"/>
    <w:rsid w:val="58276B45"/>
    <w:rsid w:val="582969E4"/>
    <w:rsid w:val="583A1183"/>
    <w:rsid w:val="583C1109"/>
    <w:rsid w:val="583F5C3D"/>
    <w:rsid w:val="58756314"/>
    <w:rsid w:val="587C0C3F"/>
    <w:rsid w:val="58AE4B70"/>
    <w:rsid w:val="58B15E90"/>
    <w:rsid w:val="58C00D7F"/>
    <w:rsid w:val="58CA7BFC"/>
    <w:rsid w:val="58E00DE3"/>
    <w:rsid w:val="58E16365"/>
    <w:rsid w:val="5906553D"/>
    <w:rsid w:val="59324FF6"/>
    <w:rsid w:val="59630A53"/>
    <w:rsid w:val="59643A01"/>
    <w:rsid w:val="597B23E2"/>
    <w:rsid w:val="59A85A64"/>
    <w:rsid w:val="59CF1242"/>
    <w:rsid w:val="59D10B16"/>
    <w:rsid w:val="59FB019E"/>
    <w:rsid w:val="5A2053E3"/>
    <w:rsid w:val="5A2A241E"/>
    <w:rsid w:val="5AA0523C"/>
    <w:rsid w:val="5AA7492F"/>
    <w:rsid w:val="5AAC1C46"/>
    <w:rsid w:val="5ABE78CE"/>
    <w:rsid w:val="5AF5CF8C"/>
    <w:rsid w:val="5B433C96"/>
    <w:rsid w:val="5B435CAE"/>
    <w:rsid w:val="5B7DACFD"/>
    <w:rsid w:val="5B81656C"/>
    <w:rsid w:val="5B9C33A6"/>
    <w:rsid w:val="5BA31CE6"/>
    <w:rsid w:val="5C07178B"/>
    <w:rsid w:val="5C082DE8"/>
    <w:rsid w:val="5C0B6483"/>
    <w:rsid w:val="5C6C1E2A"/>
    <w:rsid w:val="5C73D349"/>
    <w:rsid w:val="5CB14C2F"/>
    <w:rsid w:val="5CE2128D"/>
    <w:rsid w:val="5CE83874"/>
    <w:rsid w:val="5D497916"/>
    <w:rsid w:val="5D9A56C3"/>
    <w:rsid w:val="5DA822F9"/>
    <w:rsid w:val="5DD15589"/>
    <w:rsid w:val="5DDC3F2E"/>
    <w:rsid w:val="5DE3706A"/>
    <w:rsid w:val="5DE84681"/>
    <w:rsid w:val="5DFD7092"/>
    <w:rsid w:val="5E052FC6"/>
    <w:rsid w:val="5E164AF7"/>
    <w:rsid w:val="5E1B4A56"/>
    <w:rsid w:val="5E431B60"/>
    <w:rsid w:val="5E4F4700"/>
    <w:rsid w:val="5E885FA6"/>
    <w:rsid w:val="5E9D4D41"/>
    <w:rsid w:val="5EA314BB"/>
    <w:rsid w:val="5EE01550"/>
    <w:rsid w:val="5EF6660F"/>
    <w:rsid w:val="5F2E2D52"/>
    <w:rsid w:val="5F4D6E91"/>
    <w:rsid w:val="5F6A335E"/>
    <w:rsid w:val="5F7D469D"/>
    <w:rsid w:val="5F9920D6"/>
    <w:rsid w:val="60261BC5"/>
    <w:rsid w:val="60367925"/>
    <w:rsid w:val="60402552"/>
    <w:rsid w:val="60444FEB"/>
    <w:rsid w:val="6057789C"/>
    <w:rsid w:val="607B5C80"/>
    <w:rsid w:val="608C7DA3"/>
    <w:rsid w:val="60C767CF"/>
    <w:rsid w:val="60CC7399"/>
    <w:rsid w:val="60E04F7C"/>
    <w:rsid w:val="60E05459"/>
    <w:rsid w:val="60E92BEA"/>
    <w:rsid w:val="61265BEC"/>
    <w:rsid w:val="612B1454"/>
    <w:rsid w:val="61461DEA"/>
    <w:rsid w:val="6146599F"/>
    <w:rsid w:val="615A400F"/>
    <w:rsid w:val="615A7899"/>
    <w:rsid w:val="615F7CCE"/>
    <w:rsid w:val="61871A4F"/>
    <w:rsid w:val="61907509"/>
    <w:rsid w:val="61B9080E"/>
    <w:rsid w:val="61C56473"/>
    <w:rsid w:val="61CF0031"/>
    <w:rsid w:val="61ED04B8"/>
    <w:rsid w:val="6203135B"/>
    <w:rsid w:val="62057D23"/>
    <w:rsid w:val="620A1069"/>
    <w:rsid w:val="621B7440"/>
    <w:rsid w:val="621C616D"/>
    <w:rsid w:val="626544F2"/>
    <w:rsid w:val="627604AD"/>
    <w:rsid w:val="62832BCA"/>
    <w:rsid w:val="62BD2580"/>
    <w:rsid w:val="62C95A09"/>
    <w:rsid w:val="62EF200D"/>
    <w:rsid w:val="62F703B9"/>
    <w:rsid w:val="62FC72F4"/>
    <w:rsid w:val="630A6E47"/>
    <w:rsid w:val="63172382"/>
    <w:rsid w:val="631B7E34"/>
    <w:rsid w:val="63534FB6"/>
    <w:rsid w:val="63570709"/>
    <w:rsid w:val="637B25C1"/>
    <w:rsid w:val="638770F5"/>
    <w:rsid w:val="638B442C"/>
    <w:rsid w:val="63B23767"/>
    <w:rsid w:val="64053424"/>
    <w:rsid w:val="64153CF6"/>
    <w:rsid w:val="644F567A"/>
    <w:rsid w:val="64874BF3"/>
    <w:rsid w:val="648B7D5A"/>
    <w:rsid w:val="64941A46"/>
    <w:rsid w:val="649E4348"/>
    <w:rsid w:val="64C03C61"/>
    <w:rsid w:val="64D26D77"/>
    <w:rsid w:val="64DE058B"/>
    <w:rsid w:val="64F343D3"/>
    <w:rsid w:val="64F65EA1"/>
    <w:rsid w:val="650F4BE9"/>
    <w:rsid w:val="65165F77"/>
    <w:rsid w:val="651D7306"/>
    <w:rsid w:val="652D670A"/>
    <w:rsid w:val="65327A2F"/>
    <w:rsid w:val="653D3504"/>
    <w:rsid w:val="655E5079"/>
    <w:rsid w:val="65913B24"/>
    <w:rsid w:val="659F5F6D"/>
    <w:rsid w:val="65B17A4E"/>
    <w:rsid w:val="661F70AE"/>
    <w:rsid w:val="662841B4"/>
    <w:rsid w:val="667014FB"/>
    <w:rsid w:val="66A81FB6"/>
    <w:rsid w:val="66B33E47"/>
    <w:rsid w:val="66E300DB"/>
    <w:rsid w:val="66E63727"/>
    <w:rsid w:val="66E810FE"/>
    <w:rsid w:val="66EC3434"/>
    <w:rsid w:val="67371FE2"/>
    <w:rsid w:val="67857C55"/>
    <w:rsid w:val="679F6A27"/>
    <w:rsid w:val="67D20D63"/>
    <w:rsid w:val="67DFA327"/>
    <w:rsid w:val="67E938F5"/>
    <w:rsid w:val="67EF0164"/>
    <w:rsid w:val="68D0468F"/>
    <w:rsid w:val="690F6F65"/>
    <w:rsid w:val="696C085C"/>
    <w:rsid w:val="69801C11"/>
    <w:rsid w:val="699A0E2D"/>
    <w:rsid w:val="69AD5322"/>
    <w:rsid w:val="69C935B8"/>
    <w:rsid w:val="69DC35AE"/>
    <w:rsid w:val="69F33097"/>
    <w:rsid w:val="69FD54A6"/>
    <w:rsid w:val="6A1D3904"/>
    <w:rsid w:val="6A427B6A"/>
    <w:rsid w:val="6A48066B"/>
    <w:rsid w:val="6A4C5F97"/>
    <w:rsid w:val="6A4E1D0F"/>
    <w:rsid w:val="6A521800"/>
    <w:rsid w:val="6A5375B5"/>
    <w:rsid w:val="6A563C42"/>
    <w:rsid w:val="6A60436C"/>
    <w:rsid w:val="6AB90A73"/>
    <w:rsid w:val="6AC65D4A"/>
    <w:rsid w:val="6AE21243"/>
    <w:rsid w:val="6B1B6095"/>
    <w:rsid w:val="6B217EE1"/>
    <w:rsid w:val="6B272C8C"/>
    <w:rsid w:val="6B80239C"/>
    <w:rsid w:val="6B8C6F93"/>
    <w:rsid w:val="6B915E79"/>
    <w:rsid w:val="6BA44E20"/>
    <w:rsid w:val="6BB27D33"/>
    <w:rsid w:val="6BBA5C62"/>
    <w:rsid w:val="6BBC6E01"/>
    <w:rsid w:val="6BF73E58"/>
    <w:rsid w:val="6C0B7E9A"/>
    <w:rsid w:val="6C0E79A8"/>
    <w:rsid w:val="6C1624FC"/>
    <w:rsid w:val="6C1B1CA3"/>
    <w:rsid w:val="6C252D55"/>
    <w:rsid w:val="6C384A25"/>
    <w:rsid w:val="6C53360D"/>
    <w:rsid w:val="6C61675C"/>
    <w:rsid w:val="6C7A6B7D"/>
    <w:rsid w:val="6C865790"/>
    <w:rsid w:val="6C8B436C"/>
    <w:rsid w:val="6CAE6A95"/>
    <w:rsid w:val="6CBA368C"/>
    <w:rsid w:val="6CBF5146"/>
    <w:rsid w:val="6CDA3D2E"/>
    <w:rsid w:val="6CDC3602"/>
    <w:rsid w:val="6CDE2534"/>
    <w:rsid w:val="6CDF30F3"/>
    <w:rsid w:val="6CE150BD"/>
    <w:rsid w:val="6CE71730"/>
    <w:rsid w:val="6D1C60F5"/>
    <w:rsid w:val="6D241989"/>
    <w:rsid w:val="6D4848CC"/>
    <w:rsid w:val="6D563289"/>
    <w:rsid w:val="6D5B62A0"/>
    <w:rsid w:val="6D7D3A31"/>
    <w:rsid w:val="6D806107"/>
    <w:rsid w:val="6DE67BDD"/>
    <w:rsid w:val="6DF40076"/>
    <w:rsid w:val="6E050B55"/>
    <w:rsid w:val="6E1374F8"/>
    <w:rsid w:val="6E4C453C"/>
    <w:rsid w:val="6E5B2C4D"/>
    <w:rsid w:val="6E6935BC"/>
    <w:rsid w:val="6E70494A"/>
    <w:rsid w:val="6EA6036C"/>
    <w:rsid w:val="6EC502DB"/>
    <w:rsid w:val="6EC6456A"/>
    <w:rsid w:val="6EF2710D"/>
    <w:rsid w:val="6F3060B1"/>
    <w:rsid w:val="6F5A2F04"/>
    <w:rsid w:val="6F95081D"/>
    <w:rsid w:val="6FC85C67"/>
    <w:rsid w:val="6FEA24DA"/>
    <w:rsid w:val="6FED3D79"/>
    <w:rsid w:val="6FFE593C"/>
    <w:rsid w:val="700C6678"/>
    <w:rsid w:val="702C161B"/>
    <w:rsid w:val="706A7177"/>
    <w:rsid w:val="707B1384"/>
    <w:rsid w:val="709C60A7"/>
    <w:rsid w:val="709F5073"/>
    <w:rsid w:val="70ED41E0"/>
    <w:rsid w:val="70F4178D"/>
    <w:rsid w:val="711A0B9D"/>
    <w:rsid w:val="712E0799"/>
    <w:rsid w:val="712E6CCC"/>
    <w:rsid w:val="71493231"/>
    <w:rsid w:val="71970711"/>
    <w:rsid w:val="71B7463E"/>
    <w:rsid w:val="71B77549"/>
    <w:rsid w:val="71C629CB"/>
    <w:rsid w:val="71CA3657"/>
    <w:rsid w:val="71F11E16"/>
    <w:rsid w:val="724063E2"/>
    <w:rsid w:val="72430F2A"/>
    <w:rsid w:val="72695938"/>
    <w:rsid w:val="72737623"/>
    <w:rsid w:val="72E83652"/>
    <w:rsid w:val="72F22421"/>
    <w:rsid w:val="73356235"/>
    <w:rsid w:val="73727F0B"/>
    <w:rsid w:val="737920CB"/>
    <w:rsid w:val="738A5369"/>
    <w:rsid w:val="73B95EC4"/>
    <w:rsid w:val="742B4BA0"/>
    <w:rsid w:val="743B50B2"/>
    <w:rsid w:val="743D0E30"/>
    <w:rsid w:val="744A79EB"/>
    <w:rsid w:val="74916DF1"/>
    <w:rsid w:val="749D6164"/>
    <w:rsid w:val="74A50059"/>
    <w:rsid w:val="74B35591"/>
    <w:rsid w:val="74D74ECC"/>
    <w:rsid w:val="74DA5212"/>
    <w:rsid w:val="74FFED2E"/>
    <w:rsid w:val="75362FCE"/>
    <w:rsid w:val="7549747A"/>
    <w:rsid w:val="754B6CD1"/>
    <w:rsid w:val="754D1541"/>
    <w:rsid w:val="75720821"/>
    <w:rsid w:val="7572271C"/>
    <w:rsid w:val="75A1363B"/>
    <w:rsid w:val="75CD0B23"/>
    <w:rsid w:val="75DD6FE8"/>
    <w:rsid w:val="75F70EB5"/>
    <w:rsid w:val="760029C6"/>
    <w:rsid w:val="76092C3C"/>
    <w:rsid w:val="760E0111"/>
    <w:rsid w:val="761A1D50"/>
    <w:rsid w:val="763B583E"/>
    <w:rsid w:val="763E310C"/>
    <w:rsid w:val="763E5F76"/>
    <w:rsid w:val="764D19B8"/>
    <w:rsid w:val="765608C9"/>
    <w:rsid w:val="76872D8A"/>
    <w:rsid w:val="76A25AB4"/>
    <w:rsid w:val="76C8243C"/>
    <w:rsid w:val="76EA2DC0"/>
    <w:rsid w:val="77334A1B"/>
    <w:rsid w:val="773F10B9"/>
    <w:rsid w:val="77495D38"/>
    <w:rsid w:val="774A385E"/>
    <w:rsid w:val="77584049"/>
    <w:rsid w:val="77AB51DB"/>
    <w:rsid w:val="77BC650A"/>
    <w:rsid w:val="77C47AB5"/>
    <w:rsid w:val="78037C7F"/>
    <w:rsid w:val="781140FE"/>
    <w:rsid w:val="78287308"/>
    <w:rsid w:val="78704E06"/>
    <w:rsid w:val="787A3D0F"/>
    <w:rsid w:val="787F3721"/>
    <w:rsid w:val="78DD60FB"/>
    <w:rsid w:val="78F65A4C"/>
    <w:rsid w:val="79427A90"/>
    <w:rsid w:val="796450AB"/>
    <w:rsid w:val="798C1F7D"/>
    <w:rsid w:val="79915775"/>
    <w:rsid w:val="79AB4A88"/>
    <w:rsid w:val="79C06025"/>
    <w:rsid w:val="79E84937"/>
    <w:rsid w:val="79FB716F"/>
    <w:rsid w:val="7A0357A4"/>
    <w:rsid w:val="7A1563A6"/>
    <w:rsid w:val="7A450FA5"/>
    <w:rsid w:val="7A5720C5"/>
    <w:rsid w:val="7A5D7346"/>
    <w:rsid w:val="7A643E1C"/>
    <w:rsid w:val="7A9674E6"/>
    <w:rsid w:val="7A9B2D4F"/>
    <w:rsid w:val="7AC5601E"/>
    <w:rsid w:val="7AEA3436"/>
    <w:rsid w:val="7B1E74DC"/>
    <w:rsid w:val="7B290E72"/>
    <w:rsid w:val="7B560A24"/>
    <w:rsid w:val="7B5B603A"/>
    <w:rsid w:val="7B5F1ACB"/>
    <w:rsid w:val="7B6475E5"/>
    <w:rsid w:val="7B721DDA"/>
    <w:rsid w:val="7B88353D"/>
    <w:rsid w:val="7B9E35A8"/>
    <w:rsid w:val="7BA2010D"/>
    <w:rsid w:val="7BA510BD"/>
    <w:rsid w:val="7BA91C45"/>
    <w:rsid w:val="7BA93249"/>
    <w:rsid w:val="7BF12763"/>
    <w:rsid w:val="7BF72207"/>
    <w:rsid w:val="7BFC6363"/>
    <w:rsid w:val="7C08093E"/>
    <w:rsid w:val="7C365A76"/>
    <w:rsid w:val="7C707215"/>
    <w:rsid w:val="7C855A65"/>
    <w:rsid w:val="7C8E1468"/>
    <w:rsid w:val="7C8E1D53"/>
    <w:rsid w:val="7C945891"/>
    <w:rsid w:val="7CF130FA"/>
    <w:rsid w:val="7CF96639"/>
    <w:rsid w:val="7D020E63"/>
    <w:rsid w:val="7D1110A6"/>
    <w:rsid w:val="7D4F0552"/>
    <w:rsid w:val="7D5C3C03"/>
    <w:rsid w:val="7D8201F6"/>
    <w:rsid w:val="7D89454A"/>
    <w:rsid w:val="7DA017BC"/>
    <w:rsid w:val="7DAB0F1B"/>
    <w:rsid w:val="7DCB20EB"/>
    <w:rsid w:val="7DD1161D"/>
    <w:rsid w:val="7E046140"/>
    <w:rsid w:val="7E9F89D2"/>
    <w:rsid w:val="7EDA196C"/>
    <w:rsid w:val="7EE60311"/>
    <w:rsid w:val="7EFB200E"/>
    <w:rsid w:val="7F17534F"/>
    <w:rsid w:val="7F447CE1"/>
    <w:rsid w:val="7F4F4EB7"/>
    <w:rsid w:val="7F513CD7"/>
    <w:rsid w:val="7F6A6A72"/>
    <w:rsid w:val="7F8813C8"/>
    <w:rsid w:val="7FF29F8A"/>
    <w:rsid w:val="B3FFF4AD"/>
    <w:rsid w:val="BB7FFFFB"/>
    <w:rsid w:val="BFFB3EE3"/>
    <w:rsid w:val="BFFB4B51"/>
    <w:rsid w:val="BFFF3EE0"/>
    <w:rsid w:val="C75D12B5"/>
    <w:rsid w:val="DADE5D56"/>
    <w:rsid w:val="EFFFC1B3"/>
    <w:rsid w:val="FFF7E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2"/>
    <w:qFormat/>
    <w:uiPriority w:val="0"/>
    <w:pPr>
      <w:keepNext/>
      <w:numPr>
        <w:ilvl w:val="0"/>
        <w:numId w:val="1"/>
      </w:numPr>
      <w:jc w:val="center"/>
      <w:outlineLvl w:val="0"/>
    </w:pPr>
    <w:rPr>
      <w:b/>
      <w:bCs/>
      <w:kern w:val="0"/>
      <w:sz w:val="44"/>
      <w:szCs w:val="20"/>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53"/>
    <w:qFormat/>
    <w:uiPriority w:val="0"/>
    <w:pPr>
      <w:keepNext/>
      <w:keepLines/>
      <w:widowControl/>
      <w:spacing w:before="120" w:after="120" w:line="360" w:lineRule="auto"/>
      <w:ind w:firstLine="499"/>
      <w:jc w:val="left"/>
      <w:outlineLvl w:val="4"/>
    </w:pPr>
    <w:rPr>
      <w:rFonts w:ascii="宋体" w:hAnsi="宋体"/>
      <w:b/>
      <w:kern w:val="0"/>
      <w:sz w:val="24"/>
      <w:szCs w:val="20"/>
    </w:rPr>
  </w:style>
  <w:style w:type="paragraph" w:styleId="7">
    <w:name w:val="heading 6"/>
    <w:basedOn w:val="1"/>
    <w:next w:val="1"/>
    <w:link w:val="54"/>
    <w:qFormat/>
    <w:uiPriority w:val="0"/>
    <w:pPr>
      <w:keepNext/>
      <w:keepLines/>
      <w:widowControl/>
      <w:spacing w:before="240" w:after="64" w:line="320" w:lineRule="auto"/>
      <w:jc w:val="left"/>
      <w:outlineLvl w:val="5"/>
    </w:pPr>
    <w:rPr>
      <w:rFonts w:ascii="Arial" w:hAnsi="Arial" w:eastAsia="黑体"/>
      <w:b/>
      <w:bCs/>
      <w:kern w:val="0"/>
      <w:sz w:val="24"/>
    </w:rPr>
  </w:style>
  <w:style w:type="paragraph" w:styleId="8">
    <w:name w:val="heading 7"/>
    <w:basedOn w:val="1"/>
    <w:next w:val="1"/>
    <w:link w:val="55"/>
    <w:qFormat/>
    <w:uiPriority w:val="0"/>
    <w:pPr>
      <w:keepNext/>
      <w:keepLines/>
      <w:widowControl/>
      <w:spacing w:before="240" w:after="64" w:line="320" w:lineRule="auto"/>
      <w:jc w:val="left"/>
      <w:outlineLvl w:val="6"/>
    </w:pPr>
    <w:rPr>
      <w:b/>
      <w:bCs/>
      <w:kern w:val="0"/>
      <w:sz w:val="24"/>
    </w:rPr>
  </w:style>
  <w:style w:type="paragraph" w:styleId="9">
    <w:name w:val="heading 8"/>
    <w:basedOn w:val="1"/>
    <w:next w:val="1"/>
    <w:link w:val="56"/>
    <w:qFormat/>
    <w:uiPriority w:val="0"/>
    <w:pPr>
      <w:keepNext/>
      <w:keepLines/>
      <w:widowControl/>
      <w:spacing w:before="240" w:after="64" w:line="320" w:lineRule="auto"/>
      <w:jc w:val="left"/>
      <w:outlineLvl w:val="7"/>
    </w:pPr>
    <w:rPr>
      <w:rFonts w:ascii="Arial" w:hAnsi="Arial" w:eastAsia="黑体"/>
      <w:kern w:val="0"/>
      <w:sz w:val="24"/>
    </w:rPr>
  </w:style>
  <w:style w:type="paragraph" w:styleId="10">
    <w:name w:val="heading 9"/>
    <w:basedOn w:val="1"/>
    <w:next w:val="1"/>
    <w:link w:val="57"/>
    <w:qFormat/>
    <w:uiPriority w:val="0"/>
    <w:pPr>
      <w:keepNext/>
      <w:keepLines/>
      <w:widowControl/>
      <w:spacing w:before="240" w:after="64" w:line="320" w:lineRule="auto"/>
      <w:jc w:val="left"/>
      <w:outlineLvl w:val="8"/>
    </w:pPr>
    <w:rPr>
      <w:rFonts w:ascii="Arial" w:hAnsi="Arial" w:eastAsia="黑体"/>
      <w:kern w:val="0"/>
      <w:szCs w:val="21"/>
    </w:rPr>
  </w:style>
  <w:style w:type="character" w:default="1" w:styleId="43">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Note Heading"/>
    <w:basedOn w:val="1"/>
    <w:next w:val="1"/>
    <w:qFormat/>
    <w:uiPriority w:val="0"/>
    <w:pPr>
      <w:jc w:val="center"/>
    </w:pPr>
  </w:style>
  <w:style w:type="paragraph" w:styleId="12">
    <w:name w:val="Normal Indent"/>
    <w:basedOn w:val="1"/>
    <w:next w:val="1"/>
    <w:link w:val="58"/>
    <w:qFormat/>
    <w:uiPriority w:val="0"/>
    <w:pPr>
      <w:widowControl/>
      <w:ind w:firstLine="420"/>
      <w:jc w:val="left"/>
    </w:pPr>
    <w:rPr>
      <w:kern w:val="0"/>
      <w:sz w:val="20"/>
      <w:szCs w:val="20"/>
    </w:rPr>
  </w:style>
  <w:style w:type="paragraph" w:styleId="13">
    <w:name w:val="caption"/>
    <w:basedOn w:val="1"/>
    <w:next w:val="1"/>
    <w:qFormat/>
    <w:uiPriority w:val="0"/>
    <w:pPr>
      <w:numPr>
        <w:ilvl w:val="0"/>
        <w:numId w:val="2"/>
      </w:numPr>
      <w:jc w:val="center"/>
    </w:pPr>
    <w:rPr>
      <w:rFonts w:eastAsia="仿宋_GB2312"/>
      <w:sz w:val="28"/>
    </w:rPr>
  </w:style>
  <w:style w:type="paragraph" w:styleId="14">
    <w:name w:val="Document Map"/>
    <w:basedOn w:val="1"/>
    <w:semiHidden/>
    <w:qFormat/>
    <w:uiPriority w:val="0"/>
    <w:pPr>
      <w:shd w:val="clear" w:color="auto" w:fill="000080"/>
    </w:pPr>
  </w:style>
  <w:style w:type="paragraph" w:styleId="15">
    <w:name w:val="annotation text"/>
    <w:basedOn w:val="1"/>
    <w:link w:val="60"/>
    <w:qFormat/>
    <w:uiPriority w:val="0"/>
    <w:pPr>
      <w:jc w:val="left"/>
    </w:pPr>
    <w:rPr>
      <w:rFonts w:ascii="宋体" w:hAnsi="宋体"/>
      <w:sz w:val="24"/>
      <w:szCs w:val="30"/>
    </w:rPr>
  </w:style>
  <w:style w:type="paragraph" w:styleId="16">
    <w:name w:val="Body Text 3"/>
    <w:basedOn w:val="1"/>
    <w:qFormat/>
    <w:uiPriority w:val="0"/>
    <w:pPr>
      <w:spacing w:after="120"/>
    </w:pPr>
    <w:rPr>
      <w:sz w:val="16"/>
      <w:szCs w:val="16"/>
    </w:rPr>
  </w:style>
  <w:style w:type="paragraph" w:styleId="17">
    <w:name w:val="Body Text"/>
    <w:basedOn w:val="1"/>
    <w:next w:val="12"/>
    <w:link w:val="59"/>
    <w:qFormat/>
    <w:uiPriority w:val="0"/>
    <w:pPr>
      <w:jc w:val="center"/>
    </w:pPr>
  </w:style>
  <w:style w:type="paragraph" w:styleId="18">
    <w:name w:val="Body Text Indent"/>
    <w:basedOn w:val="1"/>
    <w:next w:val="19"/>
    <w:link w:val="50"/>
    <w:qFormat/>
    <w:uiPriority w:val="0"/>
    <w:pPr>
      <w:spacing w:line="200" w:lineRule="exact"/>
      <w:ind w:firstLine="301"/>
    </w:pPr>
    <w:rPr>
      <w:rFonts w:ascii="宋体" w:hAnsi="Courier New"/>
      <w:spacing w:val="-4"/>
      <w:sz w:val="18"/>
      <w:szCs w:val="20"/>
    </w:rPr>
  </w:style>
  <w:style w:type="paragraph" w:styleId="19">
    <w:name w:val="Body Text First Indent 2"/>
    <w:basedOn w:val="18"/>
    <w:link w:val="51"/>
    <w:qFormat/>
    <w:uiPriority w:val="0"/>
    <w:pPr>
      <w:spacing w:after="120" w:line="240" w:lineRule="auto"/>
      <w:ind w:left="420" w:leftChars="200" w:firstLine="420" w:firstLineChars="200"/>
    </w:pPr>
    <w:rPr>
      <w:rFonts w:ascii="Calibri" w:hAnsi="Calibri"/>
      <w:spacing w:val="0"/>
      <w:sz w:val="21"/>
      <w:szCs w:val="24"/>
    </w:rPr>
  </w:style>
  <w:style w:type="paragraph" w:styleId="20">
    <w:name w:val="Block Text"/>
    <w:basedOn w:val="1"/>
    <w:qFormat/>
    <w:uiPriority w:val="0"/>
    <w:pPr>
      <w:tabs>
        <w:tab w:val="left" w:pos="990"/>
        <w:tab w:val="left" w:pos="9180"/>
      </w:tabs>
      <w:spacing w:line="440" w:lineRule="exact"/>
      <w:ind w:left="189" w:leftChars="90" w:right="241" w:rightChars="115" w:firstLine="567" w:firstLineChars="189"/>
    </w:pPr>
    <w:rPr>
      <w:rFonts w:ascii="宋体" w:hAnsi="宋体"/>
      <w:sz w:val="30"/>
    </w:rPr>
  </w:style>
  <w:style w:type="paragraph" w:styleId="21">
    <w:name w:val="toc 3"/>
    <w:basedOn w:val="1"/>
    <w:next w:val="1"/>
    <w:qFormat/>
    <w:uiPriority w:val="39"/>
    <w:pPr>
      <w:ind w:left="840" w:leftChars="400"/>
    </w:pPr>
  </w:style>
  <w:style w:type="paragraph" w:styleId="22">
    <w:name w:val="Plain Text"/>
    <w:basedOn w:val="1"/>
    <w:link w:val="61"/>
    <w:qFormat/>
    <w:uiPriority w:val="0"/>
    <w:rPr>
      <w:rFonts w:ascii="宋体" w:hAnsi="Courier New"/>
      <w:szCs w:val="20"/>
    </w:rPr>
  </w:style>
  <w:style w:type="paragraph" w:styleId="23">
    <w:name w:val="Date"/>
    <w:basedOn w:val="1"/>
    <w:next w:val="1"/>
    <w:qFormat/>
    <w:uiPriority w:val="0"/>
    <w:pPr>
      <w:ind w:left="100" w:leftChars="2500"/>
    </w:pPr>
    <w:rPr>
      <w:sz w:val="24"/>
    </w:rPr>
  </w:style>
  <w:style w:type="paragraph" w:styleId="24">
    <w:name w:val="Body Text Indent 2"/>
    <w:basedOn w:val="1"/>
    <w:qFormat/>
    <w:uiPriority w:val="0"/>
    <w:pPr>
      <w:ind w:firstLine="412" w:firstLineChars="196"/>
    </w:pPr>
  </w:style>
  <w:style w:type="paragraph" w:styleId="25">
    <w:name w:val="Balloon Text"/>
    <w:basedOn w:val="1"/>
    <w:semiHidden/>
    <w:qFormat/>
    <w:uiPriority w:val="0"/>
    <w:rPr>
      <w:sz w:val="18"/>
      <w:szCs w:val="18"/>
    </w:rPr>
  </w:style>
  <w:style w:type="paragraph" w:styleId="26">
    <w:name w:val="footer"/>
    <w:basedOn w:val="1"/>
    <w:link w:val="62"/>
    <w:qFormat/>
    <w:uiPriority w:val="99"/>
    <w:pPr>
      <w:tabs>
        <w:tab w:val="center" w:pos="4153"/>
        <w:tab w:val="right" w:pos="8306"/>
      </w:tabs>
      <w:snapToGrid w:val="0"/>
      <w:jc w:val="left"/>
    </w:pPr>
    <w:rPr>
      <w:sz w:val="18"/>
      <w:szCs w:val="18"/>
    </w:rPr>
  </w:style>
  <w:style w:type="paragraph" w:styleId="27">
    <w:name w:val="envelope return"/>
    <w:basedOn w:val="1"/>
    <w:qFormat/>
    <w:uiPriority w:val="0"/>
    <w:pPr>
      <w:snapToGrid w:val="0"/>
    </w:pPr>
  </w:style>
  <w:style w:type="paragraph" w:styleId="28">
    <w:name w:val="header"/>
    <w:basedOn w:val="1"/>
    <w:qFormat/>
    <w:uiPriority w:val="0"/>
    <w:pPr>
      <w:pBdr>
        <w:bottom w:val="single" w:color="auto" w:sz="6" w:space="1"/>
      </w:pBdr>
      <w:tabs>
        <w:tab w:val="center" w:pos="4153"/>
        <w:tab w:val="right" w:pos="8306"/>
      </w:tabs>
      <w:snapToGrid w:val="0"/>
      <w:jc w:val="center"/>
    </w:pPr>
    <w:rPr>
      <w:rFonts w:ascii="宋体" w:hAnsi="Courier New"/>
      <w:sz w:val="18"/>
      <w:szCs w:val="20"/>
    </w:rPr>
  </w:style>
  <w:style w:type="paragraph" w:styleId="29">
    <w:name w:val="toc 1"/>
    <w:basedOn w:val="1"/>
    <w:next w:val="1"/>
    <w:qFormat/>
    <w:uiPriority w:val="39"/>
    <w:pPr>
      <w:tabs>
        <w:tab w:val="right" w:leader="dot" w:pos="9185"/>
      </w:tabs>
      <w:adjustRightInd w:val="0"/>
      <w:spacing w:line="360" w:lineRule="auto"/>
      <w:textAlignment w:val="baseline"/>
    </w:pPr>
    <w:rPr>
      <w:kern w:val="0"/>
      <w:sz w:val="24"/>
      <w:szCs w:val="20"/>
    </w:rPr>
  </w:style>
  <w:style w:type="paragraph" w:styleId="30">
    <w:name w:val="Subtitle"/>
    <w:basedOn w:val="1"/>
    <w:next w:val="1"/>
    <w:link w:val="63"/>
    <w:qFormat/>
    <w:uiPriority w:val="0"/>
    <w:pPr>
      <w:adjustRightInd w:val="0"/>
      <w:spacing w:before="240" w:after="60" w:line="312" w:lineRule="atLeast"/>
      <w:jc w:val="center"/>
      <w:textAlignment w:val="baseline"/>
      <w:outlineLvl w:val="1"/>
    </w:pPr>
    <w:rPr>
      <w:rFonts w:ascii="Arial" w:hAnsi="Arial"/>
      <w:b/>
      <w:bCs/>
      <w:kern w:val="28"/>
      <w:sz w:val="32"/>
      <w:szCs w:val="32"/>
    </w:rPr>
  </w:style>
  <w:style w:type="paragraph" w:styleId="31">
    <w:name w:val="List"/>
    <w:basedOn w:val="1"/>
    <w:qFormat/>
    <w:uiPriority w:val="99"/>
    <w:pPr>
      <w:spacing w:line="240" w:lineRule="atLeast"/>
    </w:pPr>
    <w:rPr>
      <w:rFonts w:ascii="黑体" w:hAnsi="黑体"/>
      <w:b/>
      <w:kern w:val="0"/>
    </w:rPr>
  </w:style>
  <w:style w:type="paragraph" w:styleId="32">
    <w:name w:val="Body Text Indent 3"/>
    <w:basedOn w:val="1"/>
    <w:qFormat/>
    <w:uiPriority w:val="0"/>
    <w:pPr>
      <w:spacing w:line="400" w:lineRule="exact"/>
      <w:ind w:left="360"/>
    </w:pPr>
    <w:rPr>
      <w:sz w:val="24"/>
    </w:rPr>
  </w:style>
  <w:style w:type="paragraph" w:styleId="33">
    <w:name w:val="toc 2"/>
    <w:basedOn w:val="1"/>
    <w:next w:val="1"/>
    <w:qFormat/>
    <w:uiPriority w:val="39"/>
    <w:pPr>
      <w:ind w:left="420" w:leftChars="200"/>
    </w:pPr>
  </w:style>
  <w:style w:type="paragraph" w:styleId="34">
    <w:name w:val="Body Text 2"/>
    <w:basedOn w:val="1"/>
    <w:link w:val="64"/>
    <w:qFormat/>
    <w:uiPriority w:val="0"/>
    <w:rPr>
      <w:rFonts w:ascii="仿宋_GB2312" w:eastAsia="仿宋_GB2312"/>
      <w:sz w:val="28"/>
    </w:rPr>
  </w:style>
  <w:style w:type="paragraph" w:styleId="3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6">
    <w:name w:val="index 1"/>
    <w:basedOn w:val="1"/>
    <w:next w:val="1"/>
    <w:semiHidden/>
    <w:qFormat/>
    <w:uiPriority w:val="0"/>
  </w:style>
  <w:style w:type="paragraph" w:styleId="37">
    <w:name w:val="Title"/>
    <w:basedOn w:val="1"/>
    <w:next w:val="1"/>
    <w:link w:val="65"/>
    <w:qFormat/>
    <w:uiPriority w:val="10"/>
    <w:pPr>
      <w:spacing w:before="240" w:after="60"/>
      <w:jc w:val="center"/>
      <w:outlineLvl w:val="0"/>
    </w:pPr>
    <w:rPr>
      <w:rFonts w:ascii="Cambria" w:hAnsi="Cambria"/>
      <w:b/>
      <w:bCs/>
      <w:sz w:val="32"/>
      <w:szCs w:val="32"/>
    </w:rPr>
  </w:style>
  <w:style w:type="paragraph" w:styleId="38">
    <w:name w:val="annotation subject"/>
    <w:basedOn w:val="15"/>
    <w:next w:val="15"/>
    <w:link w:val="66"/>
    <w:qFormat/>
    <w:uiPriority w:val="0"/>
    <w:rPr>
      <w:b/>
      <w:bCs/>
    </w:rPr>
  </w:style>
  <w:style w:type="paragraph" w:styleId="39">
    <w:name w:val="Body Text First Indent"/>
    <w:basedOn w:val="17"/>
    <w:next w:val="1"/>
    <w:qFormat/>
    <w:uiPriority w:val="0"/>
    <w:pPr>
      <w:ind w:firstLine="420" w:firstLineChars="100"/>
    </w:pPr>
  </w:style>
  <w:style w:type="table" w:styleId="41">
    <w:name w:val="Table Grid"/>
    <w:basedOn w:val="40"/>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2">
    <w:name w:val="Table Theme"/>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qFormat/>
    <w:uiPriority w:val="0"/>
    <w:rPr>
      <w:b/>
      <w:bCs/>
    </w:rPr>
  </w:style>
  <w:style w:type="character" w:styleId="45">
    <w:name w:val="page number"/>
    <w:qFormat/>
    <w:uiPriority w:val="0"/>
  </w:style>
  <w:style w:type="character" w:styleId="46">
    <w:name w:val="FollowedHyperlink"/>
    <w:qFormat/>
    <w:uiPriority w:val="0"/>
    <w:rPr>
      <w:color w:val="800080"/>
      <w:u w:val="single"/>
    </w:rPr>
  </w:style>
  <w:style w:type="character" w:styleId="47">
    <w:name w:val="Hyperlink"/>
    <w:qFormat/>
    <w:uiPriority w:val="99"/>
    <w:rPr>
      <w:color w:val="0000FF"/>
      <w:u w:val="single"/>
    </w:rPr>
  </w:style>
  <w:style w:type="character" w:styleId="48">
    <w:name w:val="annotation reference"/>
    <w:qFormat/>
    <w:uiPriority w:val="0"/>
    <w:rPr>
      <w:sz w:val="21"/>
      <w:szCs w:val="21"/>
    </w:rPr>
  </w:style>
  <w:style w:type="character" w:customStyle="1" w:styleId="49">
    <w:name w:val="标题 1 Char"/>
    <w:qFormat/>
    <w:uiPriority w:val="0"/>
    <w:rPr>
      <w:rFonts w:eastAsia="黑体"/>
      <w:spacing w:val="-4"/>
      <w:kern w:val="2"/>
      <w:sz w:val="44"/>
      <w:lang w:val="en-US" w:eastAsia="zh-CN" w:bidi="ar-SA"/>
    </w:rPr>
  </w:style>
  <w:style w:type="character" w:customStyle="1" w:styleId="50">
    <w:name w:val="正文文本缩进 字符"/>
    <w:link w:val="18"/>
    <w:qFormat/>
    <w:uiPriority w:val="0"/>
    <w:rPr>
      <w:rFonts w:ascii="宋体" w:hAnsi="Courier New"/>
      <w:spacing w:val="-4"/>
      <w:kern w:val="2"/>
      <w:sz w:val="18"/>
    </w:rPr>
  </w:style>
  <w:style w:type="character" w:customStyle="1" w:styleId="51">
    <w:name w:val="正文文本首行缩进 2 字符"/>
    <w:link w:val="19"/>
    <w:qFormat/>
    <w:uiPriority w:val="0"/>
  </w:style>
  <w:style w:type="character" w:customStyle="1" w:styleId="52">
    <w:name w:val="标题 1 字符"/>
    <w:link w:val="2"/>
    <w:qFormat/>
    <w:uiPriority w:val="0"/>
    <w:rPr>
      <w:b/>
      <w:bCs/>
      <w:sz w:val="44"/>
    </w:rPr>
  </w:style>
  <w:style w:type="character" w:customStyle="1" w:styleId="53">
    <w:name w:val="标题 5 字符"/>
    <w:link w:val="6"/>
    <w:qFormat/>
    <w:uiPriority w:val="0"/>
    <w:rPr>
      <w:rFonts w:ascii="宋体" w:hAnsi="宋体"/>
      <w:b/>
      <w:sz w:val="24"/>
    </w:rPr>
  </w:style>
  <w:style w:type="character" w:customStyle="1" w:styleId="54">
    <w:name w:val="标题 6 字符"/>
    <w:link w:val="7"/>
    <w:qFormat/>
    <w:uiPriority w:val="0"/>
    <w:rPr>
      <w:rFonts w:ascii="Arial" w:hAnsi="Arial" w:eastAsia="黑体"/>
      <w:b/>
      <w:bCs/>
      <w:sz w:val="24"/>
      <w:szCs w:val="24"/>
    </w:rPr>
  </w:style>
  <w:style w:type="character" w:customStyle="1" w:styleId="55">
    <w:name w:val="标题 7 字符"/>
    <w:link w:val="8"/>
    <w:qFormat/>
    <w:uiPriority w:val="0"/>
    <w:rPr>
      <w:rFonts w:ascii="Times New Roman" w:hAnsi="Times New Roman"/>
      <w:b/>
      <w:bCs/>
      <w:sz w:val="24"/>
      <w:szCs w:val="24"/>
    </w:rPr>
  </w:style>
  <w:style w:type="character" w:customStyle="1" w:styleId="56">
    <w:name w:val="标题 8 字符"/>
    <w:link w:val="9"/>
    <w:qFormat/>
    <w:uiPriority w:val="0"/>
    <w:rPr>
      <w:rFonts w:ascii="Arial" w:hAnsi="Arial" w:eastAsia="黑体"/>
      <w:sz w:val="24"/>
      <w:szCs w:val="24"/>
    </w:rPr>
  </w:style>
  <w:style w:type="character" w:customStyle="1" w:styleId="57">
    <w:name w:val="标题 9 字符"/>
    <w:link w:val="10"/>
    <w:qFormat/>
    <w:uiPriority w:val="0"/>
    <w:rPr>
      <w:rFonts w:ascii="Arial" w:hAnsi="Arial" w:eastAsia="黑体"/>
      <w:sz w:val="21"/>
      <w:szCs w:val="21"/>
    </w:rPr>
  </w:style>
  <w:style w:type="character" w:customStyle="1" w:styleId="58">
    <w:name w:val="正文缩进 字符"/>
    <w:link w:val="12"/>
    <w:qFormat/>
    <w:uiPriority w:val="0"/>
  </w:style>
  <w:style w:type="character" w:customStyle="1" w:styleId="59">
    <w:name w:val="正文文本 字符"/>
    <w:link w:val="17"/>
    <w:qFormat/>
    <w:uiPriority w:val="0"/>
    <w:rPr>
      <w:kern w:val="2"/>
      <w:sz w:val="21"/>
      <w:szCs w:val="24"/>
    </w:rPr>
  </w:style>
  <w:style w:type="character" w:customStyle="1" w:styleId="60">
    <w:name w:val="批注文字 字符"/>
    <w:link w:val="15"/>
    <w:qFormat/>
    <w:uiPriority w:val="0"/>
    <w:rPr>
      <w:rFonts w:ascii="宋体" w:hAnsi="宋体"/>
      <w:kern w:val="2"/>
      <w:sz w:val="24"/>
      <w:szCs w:val="30"/>
    </w:rPr>
  </w:style>
  <w:style w:type="character" w:customStyle="1" w:styleId="61">
    <w:name w:val="纯文本 字符"/>
    <w:link w:val="22"/>
    <w:qFormat/>
    <w:uiPriority w:val="0"/>
    <w:rPr>
      <w:rFonts w:ascii="宋体" w:hAnsi="Courier New" w:eastAsia="宋体"/>
      <w:kern w:val="2"/>
      <w:sz w:val="21"/>
      <w:lang w:val="en-US" w:eastAsia="zh-CN" w:bidi="ar-SA"/>
    </w:rPr>
  </w:style>
  <w:style w:type="character" w:customStyle="1" w:styleId="62">
    <w:name w:val="页脚 字符"/>
    <w:link w:val="26"/>
    <w:qFormat/>
    <w:uiPriority w:val="99"/>
    <w:rPr>
      <w:kern w:val="2"/>
      <w:sz w:val="18"/>
      <w:szCs w:val="18"/>
    </w:rPr>
  </w:style>
  <w:style w:type="character" w:customStyle="1" w:styleId="63">
    <w:name w:val="副标题 字符"/>
    <w:link w:val="30"/>
    <w:qFormat/>
    <w:uiPriority w:val="0"/>
    <w:rPr>
      <w:rFonts w:ascii="Arial" w:hAnsi="Arial"/>
      <w:b/>
      <w:bCs/>
      <w:kern w:val="28"/>
      <w:sz w:val="32"/>
      <w:szCs w:val="32"/>
    </w:rPr>
  </w:style>
  <w:style w:type="character" w:customStyle="1" w:styleId="64">
    <w:name w:val="正文文本 2 字符"/>
    <w:link w:val="34"/>
    <w:qFormat/>
    <w:uiPriority w:val="0"/>
    <w:rPr>
      <w:rFonts w:ascii="仿宋_GB2312" w:hAnsi="Times New Roman" w:eastAsia="仿宋_GB2312"/>
      <w:kern w:val="2"/>
      <w:sz w:val="28"/>
      <w:szCs w:val="24"/>
    </w:rPr>
  </w:style>
  <w:style w:type="character" w:customStyle="1" w:styleId="65">
    <w:name w:val="标题 字符"/>
    <w:link w:val="37"/>
    <w:qFormat/>
    <w:uiPriority w:val="10"/>
    <w:rPr>
      <w:rFonts w:ascii="Cambria" w:hAnsi="Cambria"/>
      <w:b/>
      <w:bCs/>
      <w:kern w:val="2"/>
      <w:sz w:val="32"/>
      <w:szCs w:val="32"/>
    </w:rPr>
  </w:style>
  <w:style w:type="character" w:customStyle="1" w:styleId="66">
    <w:name w:val="批注主题 字符"/>
    <w:link w:val="38"/>
    <w:qFormat/>
    <w:uiPriority w:val="0"/>
    <w:rPr>
      <w:rFonts w:ascii="宋体" w:hAnsi="宋体"/>
      <w:b/>
      <w:bCs/>
      <w:kern w:val="2"/>
      <w:sz w:val="24"/>
      <w:szCs w:val="30"/>
    </w:rPr>
  </w:style>
  <w:style w:type="character" w:customStyle="1" w:styleId="67">
    <w:name w:val="Char Char1"/>
    <w:qFormat/>
    <w:uiPriority w:val="0"/>
    <w:rPr>
      <w:rFonts w:hint="eastAsia" w:ascii="宋体" w:hAnsi="宋体" w:eastAsia="宋体"/>
      <w:b/>
      <w:bCs/>
      <w:kern w:val="2"/>
      <w:sz w:val="32"/>
      <w:szCs w:val="32"/>
      <w:lang w:val="en-US" w:eastAsia="zh-CN" w:bidi="ar-SA"/>
    </w:rPr>
  </w:style>
  <w:style w:type="character" w:customStyle="1" w:styleId="68">
    <w:name w:val="标题 2 Char"/>
    <w:qFormat/>
    <w:uiPriority w:val="0"/>
    <w:rPr>
      <w:rFonts w:ascii="Arial" w:hAnsi="Arial" w:eastAsia="黑体"/>
      <w:b/>
      <w:bCs/>
      <w:kern w:val="2"/>
      <w:sz w:val="30"/>
      <w:szCs w:val="32"/>
      <w:lang w:val="en-US" w:eastAsia="zh-CN" w:bidi="ar-SA"/>
    </w:rPr>
  </w:style>
  <w:style w:type="character" w:customStyle="1" w:styleId="69">
    <w:name w:val="style15"/>
    <w:qFormat/>
    <w:uiPriority w:val="0"/>
  </w:style>
  <w:style w:type="character" w:customStyle="1" w:styleId="70">
    <w:name w:val="纯文本 Char Char"/>
    <w:qFormat/>
    <w:locked/>
    <w:uiPriority w:val="0"/>
    <w:rPr>
      <w:rFonts w:ascii="宋体" w:hAnsi="Courier New" w:eastAsia="宋体"/>
      <w:kern w:val="2"/>
      <w:sz w:val="21"/>
      <w:lang w:val="en-US" w:eastAsia="zh-CN" w:bidi="ar-SA"/>
    </w:rPr>
  </w:style>
  <w:style w:type="paragraph" w:customStyle="1" w:styleId="71">
    <w:name w:val="Char"/>
    <w:basedOn w:val="1"/>
    <w:qFormat/>
    <w:uiPriority w:val="0"/>
    <w:pPr>
      <w:tabs>
        <w:tab w:val="left" w:pos="960"/>
      </w:tabs>
      <w:ind w:left="960" w:hanging="480"/>
    </w:pPr>
    <w:rPr>
      <w:sz w:val="24"/>
    </w:rPr>
  </w:style>
  <w:style w:type="paragraph" w:customStyle="1" w:styleId="72">
    <w:name w:val="Char Char Char Char Char Char Char Char Char Char Char"/>
    <w:basedOn w:val="5"/>
    <w:qFormat/>
    <w:uiPriority w:val="0"/>
    <w:pPr>
      <w:ind w:left="3"/>
    </w:pPr>
    <w:rPr>
      <w:rFonts w:ascii="Times New Roman" w:hAnsi="Times New Roman" w:eastAsia="宋体"/>
      <w:b w:val="0"/>
      <w:bCs w:val="0"/>
      <w:sz w:val="24"/>
      <w:szCs w:val="24"/>
    </w:rPr>
  </w:style>
  <w:style w:type="paragraph" w:customStyle="1" w:styleId="73">
    <w:name w:val="Char11"/>
    <w:basedOn w:val="1"/>
    <w:qFormat/>
    <w:uiPriority w:val="0"/>
    <w:pPr>
      <w:tabs>
        <w:tab w:val="left" w:pos="750"/>
      </w:tabs>
      <w:ind w:left="750" w:hanging="750"/>
    </w:pPr>
    <w:rPr>
      <w:sz w:val="24"/>
    </w:rPr>
  </w:style>
  <w:style w:type="paragraph" w:customStyle="1" w:styleId="7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5">
    <w:name w:val="Default"/>
    <w:next w:val="76"/>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76">
    <w:name w:val="Intense Quote"/>
    <w:basedOn w:val="1"/>
    <w:next w:val="1"/>
    <w:qFormat/>
    <w:uiPriority w:val="30"/>
    <w:pPr>
      <w:pBdr>
        <w:top w:val="single" w:color="4F81BD" w:sz="4" w:space="10"/>
        <w:bottom w:val="single" w:color="4F81BD" w:sz="4" w:space="10"/>
      </w:pBdr>
      <w:spacing w:before="360" w:after="360"/>
      <w:ind w:left="864" w:right="864"/>
      <w:jc w:val="center"/>
    </w:pPr>
    <w:rPr>
      <w:i/>
      <w:iCs/>
      <w:color w:val="4F81BD"/>
    </w:rPr>
  </w:style>
  <w:style w:type="paragraph" w:customStyle="1" w:styleId="77">
    <w:name w:val="xl53"/>
    <w:basedOn w:val="1"/>
    <w:qFormat/>
    <w:uiPriority w:val="0"/>
    <w:pPr>
      <w:widowControl/>
      <w:pBdr>
        <w:bottom w:val="single" w:color="auto" w:sz="4" w:space="0"/>
      </w:pBdr>
      <w:spacing w:before="100" w:beforeAutospacing="1" w:after="100" w:afterAutospacing="1"/>
      <w:jc w:val="center"/>
    </w:pPr>
    <w:rPr>
      <w:rFonts w:hint="eastAsia" w:ascii="黑体" w:hAnsi="Arial Unicode MS" w:eastAsia="黑体" w:cs="Arial Unicode MS"/>
      <w:kern w:val="0"/>
      <w:sz w:val="24"/>
    </w:rPr>
  </w:style>
  <w:style w:type="paragraph" w:customStyle="1" w:styleId="78">
    <w:name w:val="保留正文"/>
    <w:basedOn w:val="17"/>
    <w:qFormat/>
    <w:uiPriority w:val="0"/>
    <w:pPr>
      <w:keepNext/>
      <w:spacing w:after="160"/>
      <w:jc w:val="both"/>
    </w:pPr>
  </w:style>
  <w:style w:type="paragraph" w:styleId="79">
    <w:name w:val="List Paragraph"/>
    <w:basedOn w:val="1"/>
    <w:link w:val="80"/>
    <w:qFormat/>
    <w:uiPriority w:val="34"/>
    <w:pPr>
      <w:ind w:firstLine="420" w:firstLineChars="200"/>
    </w:pPr>
    <w:rPr>
      <w:szCs w:val="22"/>
    </w:rPr>
  </w:style>
  <w:style w:type="character" w:customStyle="1" w:styleId="80">
    <w:name w:val="列表段落 字符"/>
    <w:link w:val="79"/>
    <w:qFormat/>
    <w:uiPriority w:val="34"/>
    <w:rPr>
      <w:kern w:val="2"/>
      <w:sz w:val="21"/>
      <w:szCs w:val="22"/>
    </w:rPr>
  </w:style>
  <w:style w:type="paragraph" w:customStyle="1" w:styleId="81">
    <w:name w:val="List Paragraph1"/>
    <w:basedOn w:val="1"/>
    <w:qFormat/>
    <w:uiPriority w:val="34"/>
    <w:pPr>
      <w:ind w:firstLine="420" w:firstLineChars="200"/>
    </w:pPr>
  </w:style>
  <w:style w:type="paragraph" w:customStyle="1" w:styleId="82">
    <w:name w:val="style22"/>
    <w:basedOn w:val="1"/>
    <w:qFormat/>
    <w:uiPriority w:val="0"/>
    <w:pPr>
      <w:widowControl/>
      <w:spacing w:before="100" w:beforeAutospacing="1" w:after="100" w:afterAutospacing="1"/>
      <w:jc w:val="left"/>
    </w:pPr>
    <w:rPr>
      <w:kern w:val="0"/>
      <w:sz w:val="24"/>
    </w:rPr>
  </w:style>
  <w:style w:type="paragraph" w:customStyle="1" w:styleId="83">
    <w:name w:val="默认段落字体 Para Char"/>
    <w:basedOn w:val="1"/>
    <w:qFormat/>
    <w:uiPriority w:val="0"/>
    <w:rPr>
      <w:sz w:val="30"/>
    </w:rPr>
  </w:style>
  <w:style w:type="paragraph" w:customStyle="1" w:styleId="84">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85">
    <w:name w:val="Char1"/>
    <w:basedOn w:val="1"/>
    <w:qFormat/>
    <w:uiPriority w:val="0"/>
    <w:pPr>
      <w:tabs>
        <w:tab w:val="left" w:pos="432"/>
      </w:tabs>
      <w:spacing w:beforeLines="50" w:afterLines="50"/>
      <w:ind w:left="432" w:hanging="432"/>
    </w:pPr>
    <w:rPr>
      <w:sz w:val="24"/>
    </w:rPr>
  </w:style>
  <w:style w:type="paragraph" w:customStyle="1" w:styleId="86">
    <w:name w:val="2册标题2"/>
    <w:basedOn w:val="1"/>
    <w:next w:val="1"/>
    <w:qFormat/>
    <w:uiPriority w:val="0"/>
    <w:pPr>
      <w:spacing w:beforeLines="50" w:afterLines="50"/>
      <w:ind w:left="-175" w:leftChars="-85" w:hanging="3" w:hangingChars="1"/>
      <w:outlineLvl w:val="1"/>
    </w:pPr>
    <w:rPr>
      <w:rFonts w:ascii="Arial" w:hAnsi="Arial" w:eastAsia="黑体" w:cs="Arial"/>
      <w:sz w:val="30"/>
      <w:szCs w:val="30"/>
    </w:rPr>
  </w:style>
  <w:style w:type="paragraph" w:customStyle="1" w:styleId="87">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88">
    <w:name w:val="NormalCharacter"/>
    <w:qFormat/>
    <w:uiPriority w:val="0"/>
  </w:style>
  <w:style w:type="paragraph" w:customStyle="1" w:styleId="89">
    <w:name w:val="目录 21"/>
    <w:basedOn w:val="1"/>
    <w:next w:val="1"/>
    <w:qFormat/>
    <w:uiPriority w:val="0"/>
    <w:pPr>
      <w:spacing w:before="100" w:beforeAutospacing="1" w:after="100" w:afterAutospacing="1"/>
      <w:ind w:left="420" w:leftChars="200"/>
    </w:pPr>
    <w:rPr>
      <w:rFonts w:ascii="宋体" w:hAnsi="宋体"/>
      <w:sz w:val="24"/>
      <w:szCs w:val="30"/>
    </w:rPr>
  </w:style>
  <w:style w:type="paragraph" w:customStyle="1" w:styleId="90">
    <w:name w:val="目录 31"/>
    <w:basedOn w:val="1"/>
    <w:next w:val="1"/>
    <w:semiHidden/>
    <w:qFormat/>
    <w:uiPriority w:val="0"/>
    <w:pPr>
      <w:ind w:left="840" w:leftChars="400"/>
    </w:pPr>
    <w:rPr>
      <w:rFonts w:ascii="宋体" w:hAnsi="宋体"/>
      <w:sz w:val="24"/>
      <w:szCs w:val="30"/>
    </w:rPr>
  </w:style>
  <w:style w:type="paragraph" w:customStyle="1" w:styleId="91">
    <w:name w:val="目录 11"/>
    <w:basedOn w:val="1"/>
    <w:next w:val="1"/>
    <w:qFormat/>
    <w:uiPriority w:val="0"/>
    <w:pPr>
      <w:tabs>
        <w:tab w:val="right" w:leader="dot" w:pos="9168"/>
      </w:tabs>
      <w:spacing w:before="120" w:after="120"/>
      <w:ind w:firstLine="74" w:firstLineChars="74"/>
      <w:jc w:val="left"/>
    </w:pPr>
    <w:rPr>
      <w:b/>
      <w:bCs/>
      <w:caps/>
      <w:sz w:val="20"/>
      <w:szCs w:val="20"/>
    </w:rPr>
  </w:style>
  <w:style w:type="paragraph" w:customStyle="1" w:styleId="92">
    <w:name w:val="目录 22"/>
    <w:basedOn w:val="1"/>
    <w:next w:val="1"/>
    <w:qFormat/>
    <w:uiPriority w:val="0"/>
    <w:pPr>
      <w:tabs>
        <w:tab w:val="right" w:leader="dot" w:pos="9069"/>
      </w:tabs>
      <w:ind w:left="210"/>
      <w:jc w:val="center"/>
    </w:pPr>
    <w:rPr>
      <w:b/>
      <w:smallCaps/>
      <w:sz w:val="44"/>
      <w:szCs w:val="44"/>
    </w:rPr>
  </w:style>
  <w:style w:type="paragraph" w:customStyle="1" w:styleId="93">
    <w:name w:val="正文首行缩进 21"/>
    <w:basedOn w:val="18"/>
    <w:qFormat/>
    <w:uiPriority w:val="0"/>
    <w:pPr>
      <w:spacing w:after="120" w:line="240" w:lineRule="auto"/>
      <w:ind w:left="420" w:leftChars="200" w:firstLine="420"/>
    </w:pPr>
    <w:rPr>
      <w:rFonts w:hAnsi="宋体"/>
      <w:spacing w:val="0"/>
      <w:sz w:val="21"/>
      <w:szCs w:val="30"/>
    </w:rPr>
  </w:style>
  <w:style w:type="character" w:customStyle="1" w:styleId="94">
    <w:name w:val="fontstyle01"/>
    <w:qFormat/>
    <w:uiPriority w:val="0"/>
    <w:rPr>
      <w:rFonts w:hint="eastAsia" w:ascii="宋体" w:hAnsi="宋体" w:eastAsia="宋体"/>
      <w:color w:val="000000"/>
      <w:sz w:val="24"/>
      <w:szCs w:val="24"/>
    </w:rPr>
  </w:style>
  <w:style w:type="character" w:customStyle="1" w:styleId="95">
    <w:name w:val="Char Char"/>
    <w:qFormat/>
    <w:uiPriority w:val="0"/>
    <w:rPr>
      <w:rFonts w:ascii="宋体" w:hAnsi="Courier New" w:eastAsia="宋体"/>
      <w:kern w:val="2"/>
      <w:sz w:val="21"/>
      <w:lang w:val="en-US" w:eastAsia="zh-CN" w:bidi="ar-SA"/>
    </w:rPr>
  </w:style>
  <w:style w:type="character" w:customStyle="1" w:styleId="96">
    <w:name w:val="Comment Text Char"/>
    <w:qFormat/>
    <w:locked/>
    <w:uiPriority w:val="0"/>
    <w:rPr>
      <w:rFonts w:ascii="Arial" w:hAnsi="Arial" w:eastAsia="宋体" w:cs="宋体"/>
      <w:sz w:val="20"/>
      <w:szCs w:val="20"/>
    </w:rPr>
  </w:style>
  <w:style w:type="character" w:customStyle="1" w:styleId="97">
    <w:name w:val="正文1"/>
    <w:qFormat/>
    <w:uiPriority w:val="0"/>
    <w:rPr>
      <w:rFonts w:ascii="宋体" w:hAnsi="宋体"/>
      <w:color w:val="000000"/>
    </w:rPr>
  </w:style>
  <w:style w:type="paragraph" w:customStyle="1" w:styleId="9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99">
    <w:name w:val="列出段落1"/>
    <w:basedOn w:val="1"/>
    <w:qFormat/>
    <w:uiPriority w:val="34"/>
    <w:pPr>
      <w:ind w:firstLine="420"/>
    </w:pPr>
  </w:style>
  <w:style w:type="paragraph" w:customStyle="1" w:styleId="100">
    <w:name w:val="Char12"/>
    <w:basedOn w:val="1"/>
    <w:qFormat/>
    <w:uiPriority w:val="0"/>
    <w:pPr>
      <w:pageBreakBefore/>
      <w:spacing w:line="360" w:lineRule="auto"/>
    </w:pPr>
  </w:style>
  <w:style w:type="paragraph" w:customStyle="1" w:styleId="101">
    <w:name w:val="TableContent"/>
    <w:qFormat/>
    <w:uiPriority w:val="0"/>
    <w:pPr>
      <w:spacing w:before="40" w:after="40"/>
      <w:jc w:val="both"/>
    </w:pPr>
    <w:rPr>
      <w:rFonts w:ascii="Arial" w:hAnsi="Arial" w:eastAsia="等线" w:cs="Arial"/>
      <w:kern w:val="44"/>
      <w:sz w:val="18"/>
      <w:szCs w:val="18"/>
      <w:lang w:val="en-US" w:eastAsia="zh-CN" w:bidi="ar-SA"/>
    </w:rPr>
  </w:style>
  <w:style w:type="paragraph" w:customStyle="1" w:styleId="10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03">
    <w:name w:val="xl50"/>
    <w:basedOn w:val="1"/>
    <w:qFormat/>
    <w:uiPriority w:val="0"/>
    <w:pPr>
      <w:widowControl/>
      <w:pBdr>
        <w:top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04">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kern w:val="0"/>
      <w:sz w:val="20"/>
      <w:szCs w:val="20"/>
    </w:rPr>
  </w:style>
  <w:style w:type="paragraph" w:customStyle="1" w:styleId="105">
    <w:name w:val="xl3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06">
    <w:name w:val="正文2"/>
    <w:basedOn w:val="1"/>
    <w:qFormat/>
    <w:uiPriority w:val="0"/>
    <w:pPr>
      <w:spacing w:before="156" w:line="360" w:lineRule="auto"/>
      <w:ind w:firstLine="510" w:firstLineChars="200"/>
    </w:pPr>
    <w:rPr>
      <w:sz w:val="24"/>
      <w:szCs w:val="20"/>
    </w:rPr>
  </w:style>
  <w:style w:type="paragraph" w:customStyle="1" w:styleId="107">
    <w:name w:val="xl5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08">
    <w:name w:val="第二"/>
    <w:basedOn w:val="1"/>
    <w:qFormat/>
    <w:uiPriority w:val="0"/>
    <w:pPr>
      <w:numPr>
        <w:ilvl w:val="4"/>
        <w:numId w:val="3"/>
      </w:numPr>
      <w:spacing w:beforeLines="100" w:afterLines="100"/>
      <w:outlineLvl w:val="1"/>
    </w:pPr>
    <w:rPr>
      <w:rFonts w:eastAsia="黑体"/>
      <w:b/>
      <w:sz w:val="24"/>
    </w:rPr>
  </w:style>
  <w:style w:type="paragraph" w:customStyle="1" w:styleId="10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10">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1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12">
    <w:name w:val="正文-带编号1)"/>
    <w:basedOn w:val="1"/>
    <w:qFormat/>
    <w:uiPriority w:val="0"/>
    <w:pPr>
      <w:numPr>
        <w:ilvl w:val="0"/>
        <w:numId w:val="4"/>
      </w:numPr>
      <w:spacing w:line="400" w:lineRule="exact"/>
      <w:ind w:firstLine="0"/>
    </w:pPr>
    <w:rPr>
      <w:rFonts w:ascii="Arial" w:hAnsi="Arial"/>
    </w:rPr>
  </w:style>
  <w:style w:type="paragraph" w:customStyle="1" w:styleId="11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kern w:val="0"/>
      <w:sz w:val="20"/>
      <w:szCs w:val="20"/>
    </w:rPr>
  </w:style>
  <w:style w:type="paragraph" w:customStyle="1" w:styleId="11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1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16">
    <w:name w:val="font8"/>
    <w:basedOn w:val="1"/>
    <w:qFormat/>
    <w:uiPriority w:val="0"/>
    <w:pPr>
      <w:widowControl/>
      <w:spacing w:before="100" w:beforeAutospacing="1" w:after="100" w:afterAutospacing="1"/>
      <w:jc w:val="left"/>
    </w:pPr>
    <w:rPr>
      <w:rFonts w:hint="eastAsia" w:ascii="宋体" w:hAnsi="宋体" w:cs="Arial Unicode MS"/>
      <w:kern w:val="0"/>
      <w:sz w:val="20"/>
      <w:szCs w:val="20"/>
    </w:rPr>
  </w:style>
  <w:style w:type="paragraph" w:customStyle="1" w:styleId="117">
    <w:name w:val="xl44"/>
    <w:basedOn w:val="1"/>
    <w:qFormat/>
    <w:uiPriority w:val="0"/>
    <w:pPr>
      <w:widowControl/>
      <w:pBdr>
        <w:top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18">
    <w:name w:val="p2"/>
    <w:basedOn w:val="1"/>
    <w:qFormat/>
    <w:uiPriority w:val="0"/>
    <w:pPr>
      <w:widowControl/>
      <w:spacing w:line="480" w:lineRule="auto"/>
      <w:ind w:firstLine="420"/>
      <w:jc w:val="left"/>
    </w:pPr>
    <w:rPr>
      <w:rFonts w:ascii="宋体" w:hAnsi="宋体" w:cs="宋体"/>
      <w:kern w:val="0"/>
      <w:szCs w:val="21"/>
    </w:rPr>
  </w:style>
  <w:style w:type="paragraph" w:customStyle="1" w:styleId="119">
    <w:name w:val="font7"/>
    <w:basedOn w:val="1"/>
    <w:qFormat/>
    <w:uiPriority w:val="0"/>
    <w:pPr>
      <w:widowControl/>
      <w:spacing w:before="100" w:beforeAutospacing="1" w:after="100" w:afterAutospacing="1"/>
      <w:jc w:val="left"/>
    </w:pPr>
    <w:rPr>
      <w:rFonts w:hint="eastAsia" w:ascii="宋体" w:hAnsi="宋体" w:cs="Arial Unicode MS"/>
      <w:kern w:val="0"/>
      <w:sz w:val="20"/>
      <w:szCs w:val="20"/>
    </w:rPr>
  </w:style>
  <w:style w:type="paragraph" w:customStyle="1" w:styleId="120">
    <w:name w:val="样式1"/>
    <w:basedOn w:val="1"/>
    <w:qFormat/>
    <w:uiPriority w:val="0"/>
    <w:pPr>
      <w:spacing w:before="120" w:after="120" w:line="300" w:lineRule="auto"/>
    </w:pPr>
    <w:rPr>
      <w:rFonts w:ascii="宋体" w:hAnsi="宋体"/>
      <w:b/>
      <w:sz w:val="24"/>
      <w:szCs w:val="20"/>
    </w:rPr>
  </w:style>
  <w:style w:type="paragraph" w:customStyle="1" w:styleId="121">
    <w:name w:val="（符号）三标题1.1"/>
    <w:basedOn w:val="1"/>
    <w:qFormat/>
    <w:uiPriority w:val="0"/>
    <w:pPr>
      <w:numPr>
        <w:ilvl w:val="1"/>
        <w:numId w:val="5"/>
      </w:numPr>
      <w:spacing w:line="500" w:lineRule="exact"/>
    </w:pPr>
    <w:rPr>
      <w:rFonts w:ascii="宋体" w:hAnsi="宋体"/>
      <w:sz w:val="24"/>
    </w:rPr>
  </w:style>
  <w:style w:type="paragraph" w:customStyle="1" w:styleId="122">
    <w:name w:val="font5"/>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123">
    <w:name w:val="xl3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24">
    <w:name w:val="xl39"/>
    <w:basedOn w:val="1"/>
    <w:qFormat/>
    <w:uiPriority w:val="0"/>
    <w:pPr>
      <w:widowControl/>
      <w:pBdr>
        <w:top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b/>
      <w:bCs/>
      <w:kern w:val="0"/>
      <w:sz w:val="20"/>
      <w:szCs w:val="20"/>
    </w:rPr>
  </w:style>
  <w:style w:type="paragraph" w:customStyle="1" w:styleId="125">
    <w:name w:val="xl45"/>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26">
    <w:name w:val="xl3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b/>
      <w:bCs/>
      <w:kern w:val="0"/>
      <w:sz w:val="20"/>
      <w:szCs w:val="20"/>
    </w:rPr>
  </w:style>
  <w:style w:type="paragraph" w:customStyle="1" w:styleId="12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28">
    <w:name w:val="xl36"/>
    <w:basedOn w:val="1"/>
    <w:qFormat/>
    <w:uiPriority w:val="0"/>
    <w:pPr>
      <w:widowControl/>
      <w:pBdr>
        <w:top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29">
    <w:name w:val="列出段落2"/>
    <w:basedOn w:val="1"/>
    <w:qFormat/>
    <w:uiPriority w:val="0"/>
    <w:pPr>
      <w:ind w:firstLine="420" w:firstLineChars="200"/>
    </w:pPr>
  </w:style>
  <w:style w:type="paragraph" w:customStyle="1" w:styleId="13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31">
    <w:name w:val="xl31"/>
    <w:basedOn w:val="1"/>
    <w:qFormat/>
    <w:uiPriority w:val="0"/>
    <w:pPr>
      <w:widowControl/>
      <w:spacing w:before="100" w:beforeAutospacing="1" w:after="100" w:afterAutospacing="1"/>
      <w:jc w:val="center"/>
    </w:pPr>
    <w:rPr>
      <w:rFonts w:hint="eastAsia" w:ascii="黑体" w:hAnsi="Arial Unicode MS" w:eastAsia="黑体" w:cs="Arial Unicode MS"/>
      <w:kern w:val="0"/>
      <w:sz w:val="36"/>
      <w:szCs w:val="36"/>
    </w:rPr>
  </w:style>
  <w:style w:type="paragraph" w:customStyle="1" w:styleId="132">
    <w:name w:val="font6"/>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133">
    <w:name w:val="第一"/>
    <w:basedOn w:val="1"/>
    <w:qFormat/>
    <w:uiPriority w:val="0"/>
    <w:pPr>
      <w:numPr>
        <w:ilvl w:val="0"/>
        <w:numId w:val="3"/>
      </w:numPr>
      <w:spacing w:beforeLines="100" w:afterLines="100" w:line="240" w:lineRule="exact"/>
      <w:outlineLvl w:val="0"/>
    </w:pPr>
    <w:rPr>
      <w:rFonts w:eastAsia="黑体"/>
      <w:b/>
      <w:bCs/>
      <w:sz w:val="24"/>
    </w:rPr>
  </w:style>
  <w:style w:type="paragraph" w:customStyle="1" w:styleId="134">
    <w:name w:val="列表段落1"/>
    <w:basedOn w:val="1"/>
    <w:qFormat/>
    <w:uiPriority w:val="0"/>
    <w:pPr>
      <w:ind w:firstLine="420" w:firstLineChars="200"/>
    </w:pPr>
    <w:rPr>
      <w:szCs w:val="22"/>
    </w:rPr>
  </w:style>
  <w:style w:type="paragraph" w:customStyle="1" w:styleId="135">
    <w:name w:val="(符号)标书正文"/>
    <w:basedOn w:val="1"/>
    <w:qFormat/>
    <w:uiPriority w:val="0"/>
    <w:pPr>
      <w:spacing w:line="420" w:lineRule="exact"/>
      <w:ind w:firstLine="480" w:firstLineChars="200"/>
      <w:jc w:val="left"/>
    </w:pPr>
    <w:rPr>
      <w:rFonts w:ascii="宋体" w:hAnsi="宋体" w:cs="宋体"/>
      <w:color w:val="000000"/>
      <w:sz w:val="24"/>
    </w:rPr>
  </w:style>
  <w:style w:type="paragraph" w:customStyle="1" w:styleId="136">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37">
    <w:name w:val="_Style 2"/>
    <w:basedOn w:val="1"/>
    <w:qFormat/>
    <w:uiPriority w:val="0"/>
    <w:pPr>
      <w:ind w:firstLine="420" w:firstLineChars="200"/>
    </w:pPr>
    <w:rPr>
      <w:szCs w:val="22"/>
    </w:rPr>
  </w:style>
  <w:style w:type="paragraph" w:customStyle="1" w:styleId="138">
    <w:name w:val="font9"/>
    <w:basedOn w:val="1"/>
    <w:qFormat/>
    <w:uiPriority w:val="0"/>
    <w:pPr>
      <w:widowControl/>
      <w:spacing w:before="100" w:beforeAutospacing="1" w:after="100" w:afterAutospacing="1"/>
      <w:jc w:val="left"/>
    </w:pPr>
    <w:rPr>
      <w:rFonts w:hint="eastAsia" w:ascii="宋体" w:hAnsi="宋体" w:cs="Arial Unicode MS"/>
      <w:kern w:val="0"/>
      <w:sz w:val="20"/>
      <w:szCs w:val="20"/>
    </w:rPr>
  </w:style>
  <w:style w:type="paragraph" w:customStyle="1" w:styleId="139">
    <w:name w:val="样式 首行缩进:  0 字符"/>
    <w:basedOn w:val="1"/>
    <w:qFormat/>
    <w:uiPriority w:val="0"/>
    <w:pPr>
      <w:spacing w:line="360" w:lineRule="auto"/>
      <w:ind w:firstLine="200" w:firstLineChars="200"/>
    </w:pPr>
    <w:rPr>
      <w:rFonts w:cs="宋体"/>
      <w:sz w:val="24"/>
      <w:szCs w:val="20"/>
    </w:rPr>
  </w:style>
  <w:style w:type="paragraph" w:customStyle="1" w:styleId="140">
    <w:name w:val="xl4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character" w:customStyle="1" w:styleId="141">
    <w:name w:val="未处理的提及1"/>
    <w:unhideWhenUsed/>
    <w:qFormat/>
    <w:uiPriority w:val="99"/>
    <w:rPr>
      <w:color w:val="605E5C"/>
      <w:shd w:val="clear" w:color="auto" w:fill="E1DFDD"/>
    </w:rPr>
  </w:style>
  <w:style w:type="paragraph" w:customStyle="1" w:styleId="142">
    <w:name w:val="TOC 标题1"/>
    <w:basedOn w:val="2"/>
    <w:next w:val="1"/>
    <w:unhideWhenUsed/>
    <w:qFormat/>
    <w:uiPriority w:val="39"/>
    <w:pPr>
      <w:keepLines/>
      <w:widowControl/>
      <w:numPr>
        <w:numId w:val="0"/>
      </w:numPr>
      <w:tabs>
        <w:tab w:val="clear" w:pos="360"/>
      </w:tabs>
      <w:spacing w:before="240" w:line="259" w:lineRule="auto"/>
      <w:jc w:val="left"/>
      <w:outlineLvl w:val="9"/>
    </w:pPr>
    <w:rPr>
      <w:rFonts w:ascii="等线 Light" w:hAnsi="等线 Light" w:eastAsia="等线 Light"/>
      <w:b w:val="0"/>
      <w:bCs w:val="0"/>
      <w:color w:val="2F5496"/>
      <w:sz w:val="32"/>
      <w:szCs w:val="32"/>
    </w:rPr>
  </w:style>
  <w:style w:type="paragraph" w:customStyle="1" w:styleId="143">
    <w:name w:val="正文缩进1"/>
    <w:basedOn w:val="1"/>
    <w:qFormat/>
    <w:uiPriority w:val="0"/>
    <w:pPr>
      <w:spacing w:line="360" w:lineRule="auto"/>
      <w:ind w:firstLine="420"/>
    </w:pPr>
    <w:rPr>
      <w:sz w:val="24"/>
      <w:szCs w:val="20"/>
    </w:rPr>
  </w:style>
  <w:style w:type="paragraph" w:customStyle="1" w:styleId="144">
    <w:name w:val="sunxv-1"/>
    <w:basedOn w:val="2"/>
    <w:next w:val="1"/>
    <w:qFormat/>
    <w:uiPriority w:val="0"/>
    <w:pPr>
      <w:keepLines/>
      <w:pageBreakBefore/>
      <w:numPr>
        <w:numId w:val="6"/>
      </w:numPr>
      <w:tabs>
        <w:tab w:val="left" w:pos="4860"/>
      </w:tabs>
      <w:spacing w:before="340" w:after="330" w:line="578" w:lineRule="auto"/>
    </w:pPr>
    <w:rPr>
      <w:kern w:val="44"/>
      <w:sz w:val="28"/>
      <w:szCs w:val="44"/>
    </w:rPr>
  </w:style>
  <w:style w:type="paragraph" w:customStyle="1" w:styleId="145">
    <w:name w:val="sunxv-2"/>
    <w:basedOn w:val="3"/>
    <w:next w:val="1"/>
    <w:qFormat/>
    <w:uiPriority w:val="0"/>
    <w:pPr>
      <w:numPr>
        <w:ilvl w:val="1"/>
        <w:numId w:val="6"/>
      </w:numPr>
    </w:pPr>
    <w:rPr>
      <w:rFonts w:ascii="Cambria" w:hAnsi="Cambria" w:eastAsia="宋体"/>
      <w:sz w:val="28"/>
    </w:rPr>
  </w:style>
  <w:style w:type="paragraph" w:customStyle="1" w:styleId="146">
    <w:name w:val="sunxv-3"/>
    <w:basedOn w:val="4"/>
    <w:next w:val="1"/>
    <w:qFormat/>
    <w:uiPriority w:val="0"/>
    <w:pPr>
      <w:numPr>
        <w:ilvl w:val="2"/>
        <w:numId w:val="6"/>
      </w:numPr>
      <w:ind w:left="709"/>
    </w:pPr>
    <w:rPr>
      <w:sz w:val="28"/>
    </w:rPr>
  </w:style>
  <w:style w:type="paragraph" w:customStyle="1" w:styleId="147">
    <w:name w:val="sunxv-4"/>
    <w:basedOn w:val="5"/>
    <w:next w:val="1"/>
    <w:qFormat/>
    <w:uiPriority w:val="0"/>
    <w:pPr>
      <w:numPr>
        <w:ilvl w:val="3"/>
        <w:numId w:val="6"/>
      </w:numPr>
    </w:pPr>
    <w:rPr>
      <w:rFonts w:ascii="Cambria" w:hAnsi="Cambria" w:eastAsia="宋体"/>
    </w:rPr>
  </w:style>
  <w:style w:type="paragraph" w:customStyle="1" w:styleId="148">
    <w:name w:val="sunxv-5"/>
    <w:basedOn w:val="6"/>
    <w:next w:val="1"/>
    <w:qFormat/>
    <w:uiPriority w:val="0"/>
    <w:pPr>
      <w:widowControl w:val="0"/>
      <w:numPr>
        <w:ilvl w:val="4"/>
        <w:numId w:val="6"/>
      </w:numPr>
      <w:spacing w:before="280" w:after="290" w:line="376" w:lineRule="auto"/>
      <w:jc w:val="both"/>
    </w:pPr>
    <w:rPr>
      <w:rFonts w:ascii="Calibri" w:hAnsi="Calibri"/>
      <w:bCs/>
      <w:kern w:val="2"/>
      <w:sz w:val="28"/>
      <w:szCs w:val="28"/>
    </w:rPr>
  </w:style>
  <w:style w:type="paragraph" w:customStyle="1" w:styleId="149">
    <w:name w:val="sunxv-text"/>
    <w:basedOn w:val="1"/>
    <w:qFormat/>
    <w:uiPriority w:val="0"/>
    <w:pPr>
      <w:spacing w:line="360" w:lineRule="auto"/>
      <w:ind w:firstLine="200" w:firstLineChars="200"/>
    </w:pPr>
    <w:rPr>
      <w:sz w:val="24"/>
      <w:szCs w:val="21"/>
    </w:rPr>
  </w:style>
  <w:style w:type="paragraph" w:customStyle="1" w:styleId="150">
    <w:name w:val="正文格式"/>
    <w:basedOn w:val="1"/>
    <w:qFormat/>
    <w:uiPriority w:val="0"/>
    <w:pPr>
      <w:spacing w:beforeLines="25" w:line="360" w:lineRule="auto"/>
      <w:ind w:left="178" w:right="44" w:rightChars="21" w:hanging="178" w:hangingChars="85"/>
    </w:pPr>
    <w:rPr>
      <w:rFonts w:ascii="宋体" w:hAnsi="宋体"/>
      <w:bCs/>
      <w:sz w:val="24"/>
      <w:szCs w:val="30"/>
    </w:rPr>
  </w:style>
  <w:style w:type="character" w:customStyle="1" w:styleId="151">
    <w:name w:val="font31"/>
    <w:basedOn w:val="43"/>
    <w:qFormat/>
    <w:uiPriority w:val="0"/>
    <w:rPr>
      <w:rFonts w:hint="default" w:ascii="等线" w:hAnsi="等线" w:eastAsia="等线" w:cs="等线"/>
      <w:color w:val="000000"/>
      <w:sz w:val="18"/>
      <w:szCs w:val="18"/>
      <w:u w:val="none"/>
    </w:rPr>
  </w:style>
  <w:style w:type="character" w:customStyle="1" w:styleId="152">
    <w:name w:val="font21"/>
    <w:basedOn w:val="43"/>
    <w:qFormat/>
    <w:uiPriority w:val="0"/>
    <w:rPr>
      <w:rFonts w:hint="default" w:ascii="等线" w:hAnsi="等线" w:eastAsia="等线" w:cs="等线"/>
      <w:color w:val="000000"/>
      <w:sz w:val="18"/>
      <w:szCs w:val="18"/>
      <w:u w:val="none"/>
    </w:rPr>
  </w:style>
  <w:style w:type="character" w:customStyle="1" w:styleId="153">
    <w:name w:val="font41"/>
    <w:qFormat/>
    <w:uiPriority w:val="0"/>
    <w:rPr>
      <w:rFonts w:hint="eastAsia" w:ascii="宋体" w:hAnsi="宋体" w:eastAsia="宋体" w:cs="宋体"/>
      <w:color w:val="000000"/>
      <w:sz w:val="20"/>
      <w:szCs w:val="20"/>
      <w:u w:val="none"/>
    </w:rPr>
  </w:style>
  <w:style w:type="character" w:customStyle="1" w:styleId="154">
    <w:name w:val="font51"/>
    <w:qFormat/>
    <w:uiPriority w:val="0"/>
    <w:rPr>
      <w:rFonts w:hint="eastAsia" w:ascii="宋体" w:hAnsi="宋体" w:eastAsia="宋体" w:cs="宋体"/>
      <w:color w:val="000000"/>
      <w:sz w:val="21"/>
      <w:szCs w:val="21"/>
      <w:u w:val="none"/>
    </w:rPr>
  </w:style>
  <w:style w:type="character" w:customStyle="1" w:styleId="155">
    <w:name w:val="UserStyle_17"/>
    <w:qFormat/>
    <w:uiPriority w:val="0"/>
    <w:rPr>
      <w:kern w:val="2"/>
      <w:sz w:val="21"/>
      <w:szCs w:val="24"/>
      <w:lang w:val="en-US" w:eastAsia="zh-CN" w:bidi="ar-SA"/>
    </w:rPr>
  </w:style>
  <w:style w:type="paragraph" w:customStyle="1" w:styleId="156">
    <w:name w:val="Table Text"/>
    <w:basedOn w:val="1"/>
    <w:semiHidden/>
    <w:qFormat/>
    <w:uiPriority w:val="0"/>
    <w:rPr>
      <w:rFonts w:ascii="宋体" w:hAnsi="宋体" w:cs="宋体"/>
      <w:sz w:val="20"/>
      <w:szCs w:val="20"/>
      <w:lang w:eastAsia="en-US"/>
    </w:rPr>
  </w:style>
  <w:style w:type="table" w:customStyle="1" w:styleId="157">
    <w:name w:val="Table Normal"/>
    <w:unhideWhenUsed/>
    <w:qFormat/>
    <w:uiPriority w:val="0"/>
    <w:tblPr>
      <w:tblCellMar>
        <w:top w:w="0" w:type="dxa"/>
        <w:left w:w="0" w:type="dxa"/>
        <w:bottom w:w="0" w:type="dxa"/>
        <w:right w:w="0" w:type="dxa"/>
      </w:tblCellMar>
    </w:tblPr>
  </w:style>
  <w:style w:type="character" w:customStyle="1" w:styleId="158">
    <w:name w:val="font61"/>
    <w:basedOn w:val="43"/>
    <w:qFormat/>
    <w:uiPriority w:val="0"/>
    <w:rPr>
      <w:rFonts w:ascii="微软雅黑" w:hAnsi="微软雅黑" w:eastAsia="微软雅黑" w:cs="微软雅黑"/>
      <w:b/>
      <w:bCs/>
      <w:color w:val="000000"/>
      <w:sz w:val="16"/>
      <w:szCs w:val="16"/>
      <w:u w:val="none"/>
    </w:rPr>
  </w:style>
  <w:style w:type="character" w:customStyle="1" w:styleId="159">
    <w:name w:val="font11"/>
    <w:basedOn w:val="43"/>
    <w:qFormat/>
    <w:uiPriority w:val="0"/>
    <w:rPr>
      <w:rFonts w:hint="default" w:ascii="Times New Roman" w:hAnsi="Times New Roman" w:cs="Times New Roman"/>
      <w:b/>
      <w:bCs/>
      <w:color w:val="000000"/>
      <w:sz w:val="16"/>
      <w:szCs w:val="16"/>
      <w:u w:val="none"/>
    </w:rPr>
  </w:style>
  <w:style w:type="character" w:customStyle="1" w:styleId="160">
    <w:name w:val="font71"/>
    <w:basedOn w:val="43"/>
    <w:qFormat/>
    <w:uiPriority w:val="0"/>
    <w:rPr>
      <w:rFonts w:hint="default" w:ascii="微软雅黑" w:hAnsi="微软雅黑" w:eastAsia="微软雅黑" w:cs="微软雅黑"/>
      <w:color w:val="000000"/>
      <w:sz w:val="20"/>
      <w:szCs w:val="20"/>
      <w:u w:val="none"/>
    </w:rPr>
  </w:style>
  <w:style w:type="character" w:customStyle="1" w:styleId="161">
    <w:name w:val="font81"/>
    <w:basedOn w:val="43"/>
    <w:qFormat/>
    <w:uiPriority w:val="0"/>
    <w:rPr>
      <w:rFonts w:ascii="宋体" w:hAnsi="宋体" w:eastAsia="宋体" w:cs="宋体"/>
      <w:color w:val="000000"/>
      <w:sz w:val="20"/>
      <w:szCs w:val="20"/>
      <w:u w:val="none"/>
    </w:rPr>
  </w:style>
  <w:style w:type="character" w:customStyle="1" w:styleId="162">
    <w:name w:val="font01"/>
    <w:basedOn w:val="43"/>
    <w:qFormat/>
    <w:uiPriority w:val="0"/>
    <w:rPr>
      <w:rFonts w:ascii="方正小标宋简体" w:hAnsi="方正小标宋简体" w:eastAsia="方正小标宋简体" w:cs="方正小标宋简体"/>
      <w:color w:val="000000"/>
      <w:sz w:val="32"/>
      <w:szCs w:val="32"/>
      <w:u w:val="none"/>
    </w:rPr>
  </w:style>
  <w:style w:type="character" w:customStyle="1" w:styleId="163">
    <w:name w:val="font101"/>
    <w:basedOn w:val="43"/>
    <w:qFormat/>
    <w:uiPriority w:val="0"/>
    <w:rPr>
      <w:rFonts w:hint="default" w:ascii="Times New Roman" w:hAnsi="Times New Roman" w:cs="Times New Roman"/>
      <w:color w:val="000000"/>
      <w:sz w:val="32"/>
      <w:szCs w:val="32"/>
      <w:u w:val="none"/>
    </w:rPr>
  </w:style>
  <w:style w:type="character" w:customStyle="1" w:styleId="164">
    <w:name w:val="font13"/>
    <w:basedOn w:val="43"/>
    <w:qFormat/>
    <w:uiPriority w:val="0"/>
    <w:rPr>
      <w:rFonts w:hint="default" w:ascii="Times New Roman" w:hAnsi="Times New Roman" w:cs="Times New Roman"/>
      <w:color w:val="000000"/>
      <w:sz w:val="22"/>
      <w:szCs w:val="22"/>
      <w:u w:val="none"/>
    </w:rPr>
  </w:style>
  <w:style w:type="paragraph" w:customStyle="1" w:styleId="165">
    <w:name w:val="null3"/>
    <w:qFormat/>
    <w:uiPriority w:val="0"/>
    <w:rPr>
      <w:rFonts w:hint="eastAsia"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0d3f8056-3661-4836-a0e4-a1fc0b4d87c3</errorID>
      <errorWord>-</errorWord>
      <group>L1_Format</group>
      <groupName>格式问题</groupName>
      <ability>L2_HalfPunc_CN</ability>
      <abilityName>全半角问题</abilityName>
      <candidateList>
        <item>－</item>
      </candidateList>
      <explain>文本全半角错误。</explain>
      <paraID>122CD2EC</paraID>
      <start>25</start>
      <end>26</end>
      <status>modified</status>
      <modifiedWord>－</modifiedWord>
      <trackRevisions>false</trackRevisions>
    </reviewItem>
    <reviewItem>
      <errorID>2fab44a3-277e-4651-b9bf-89bb83e92837</errorID>
      <errorWord>2026年06月</errorWord>
      <group>L1_Knowledge</group>
      <groupName>知识性问题</groupName>
      <ability>L2_Time</ability>
      <abilityName>日期时间</abilityName>
      <candidateList>
        <item>2026年6月</item>
      </candidateList>
      <explain>根据日常书写习惯，月份一般会省略前导零。</explain>
      <paraID>143C3FB5</paraID>
      <start>6</start>
      <end>14</end>
      <status>unmodified</status>
      <modifiedWord/>
      <trackRevisions>false</trackRevisions>
    </reviewItem>
    <reviewItem>
      <errorID>0a8442a6-efaa-47b1-8631-beced8a1c614</errorID>
      <errorWord>:</errorWord>
      <group>L1_Format</group>
      <groupName>格式问题</groupName>
      <ability>L2_HalfPunc_CN</ability>
      <abilityName>全半角问题</abilityName>
      <candidateList>
        <item>：</item>
      </candidateList>
      <explain>文本全半角错误。</explain>
      <paraID>1F90C0B0</paraID>
      <start>4</start>
      <end>5</end>
      <status>unmodified</status>
      <modifiedWord/>
      <trackRevisions>false</trackRevisions>
    </reviewItem>
    <reviewItem>
      <errorID>deb1a636-1bc0-4e86-97cf-768626d20f10</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 F3CD930</paraID>
      <start>31</start>
      <end>34</end>
      <status>modified</status>
      <modifiedWord>必需的</modifiedWord>
      <trackRevisions>false</trackRevisions>
    </reviewItem>
    <reviewItem>
      <errorID>aea3e8c7-929a-4f28-a15c-584175e51e30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2C64B139</paraID>
      <start>0</start>
      <end>2</end>
      <status>unmodified</status>
      <modifiedWord/>
      <trackRevisions>false</trackRevisions>
    </reviewItem>
    <reviewItem>
      <errorID>6fa7a3c2-6102-4fd3-8868-61c131543240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2DEFA6AF</paraID>
      <start>0</start>
      <end>2</end>
      <status>unmodified</status>
      <modifiedWord/>
      <trackRevisions>false</trackRevisions>
    </reviewItem>
    <reviewItem>
      <errorID>02c72b5e-4ce7-48b8-a858-b903750143f8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5DDA4C48</paraID>
      <start>0</start>
      <end>2</end>
      <status>unmodified</status>
      <modifiedWord/>
      <trackRevisions>false</trackRevisions>
    </reviewItem>
    <reviewItem>
      <errorID>e7be2928-37b6-412f-836c-a43bcf860287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1AAD55A7</paraID>
      <start>0</start>
      <end>2</end>
      <status>unmodified</status>
      <modifiedWord/>
      <trackRevisions>false</trackRevisions>
    </reviewItem>
    <reviewItem>
      <errorID>0959c976-0fb9-481e-8e31-b69352ea7081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7F784885</paraID>
      <start>0</start>
      <end>2</end>
      <status>unmodified</status>
      <modifiedWord/>
      <trackRevisions>false</trackRevisions>
    </reviewItem>
    <reviewItem>
      <errorID>2cc6a306-af26-4458-ab0c-db7a4f7d96fb</errorID>
      <errorWord>主要及</errorWord>
      <group>L1_Word</group>
      <groupName>字词问题</groupName>
      <ability>L2_Typo</ability>
      <abilityName>字词错误</abilityName>
      <candidateList>
        <item>主要</item>
      </candidateList>
      <explain>〈形〉属性词。有关事物中最重要的；起决定作用的：～原因｜～目的｜～人物。</explain>
      <paraID> 682668C</paraID>
      <start>42</start>
      <end>44</end>
      <status>modified</status>
      <modifiedWord>主要</modifiedWord>
      <trackRevisions>false</trackRevisions>
    </reviewItem>
    <reviewItem>
      <errorID>288aea5c-91f1-4e1f-8e2a-4488afb75d36</errorID>
      <errorWord>-</errorWord>
      <group>L1_Format</group>
      <groupName>格式问题</groupName>
      <ability>L2_HalfPunc_CN</ability>
      <abilityName>全半角问题</abilityName>
      <candidateList>
        <item>－</item>
      </candidateList>
      <explain>文本全半角错误。</explain>
      <paraID>33218CB8</paraID>
      <start>25</start>
      <end>26</end>
      <status>modified</status>
      <modifiedWord>－</modifiedWord>
      <trackRevisions>false</trackRevisions>
    </reviewItem>
    <reviewItem>
      <errorID>7ab43fa5-282f-47c8-b7f9-810963629170</errorID>
      <errorWord>-</errorWord>
      <group>L1_Format</group>
      <groupName>格式问题</groupName>
      <ability>L2_HalfPunc_CN</ability>
      <abilityName>全半角问题</abilityName>
      <candidateList>
        <item>－</item>
      </candidateList>
      <explain>文本全半角错误。</explain>
      <paraID>23227EA4</paraID>
      <start>25</start>
      <end>26</end>
      <status>modified</status>
      <modifiedWord>－</modifiedWord>
      <trackRevisions>false</trackRevisions>
    </reviewItem>
    <reviewItem>
      <errorID>213a1922-12f1-415b-b792-a35e3323af78</errorID>
      <errorWord>-</errorWord>
      <group>L1_Format</group>
      <groupName>格式问题</groupName>
      <ability>L2_HalfPunc_CN</ability>
      <abilityName>全半角问题</abilityName>
      <candidateList>
        <item>－</item>
      </candidateList>
      <explain>文本全半角错误。</explain>
      <paraID>532068C6</paraID>
      <start>32</start>
      <end>33</end>
      <status>modified</status>
      <modifiedWord>－</modifiedWord>
      <trackRevisions>false</trackRevisions>
    </reviewItem>
    <reviewItem>
      <errorID>9538ae74-8efb-4047-83e3-983ce6c3309c</errorID>
      <errorWord>。</errorWord>
      <group>L1_Grammar</group>
      <groupName>语法问题</groupName>
      <ability>L2_Order</ability>
      <abilityName>语序不当</abilityName>
      <candidateList>
        <item>开发。</item>
      </candidateList>
      <explain>句子可能没有遵循时空、逻辑顺序，或者介词、关联词等位置不当。</explain>
      <paraID>532068C6</paraID>
      <start>37</start>
      <end>38</end>
      <status>unmodified</status>
      <modifiedWord/>
      <trackRevisions>false</trackRevisions>
    </reviewItem>
    <reviewItem>
      <errorID>f86d6394-b0cc-45ec-a6dd-225b57ea9aa7</errorID>
      <errorWord>:</errorWord>
      <group>L1_Format</group>
      <groupName>格式问题</groupName>
      <ability>L2_HalfPunc_CN</ability>
      <abilityName>全半角问题</abilityName>
      <candidateList>
        <item>：</item>
      </candidateList>
      <explain>文本全半角错误。</explain>
      <paraID>3E99671A</paraID>
      <start>48</start>
      <end>49</end>
      <status>unmodified</status>
      <modifiedWord/>
      <trackRevisions>false</trackRevisions>
    </reviewItem>
    <reviewItem>
      <errorID>3112a05b-cba7-4476-b789-2d68ed4835de</errorID>
      <errorWord>日至2026年</errorWord>
      <group>L1_Word</group>
      <groupName>字词问题</groupName>
      <ability>L2_Typo</ability>
      <abilityName>字词错误</abilityName>
      <candidateList>
        <item>日起至2026年</item>
      </candidateList>
      <explain/>
      <paraID>20197584</paraID>
      <start>17</start>
      <end>24</end>
      <status>unmodified</status>
      <modifiedWord/>
      <trackRevisions>false</trackRevisions>
    </reviewItem>
    <reviewItem>
      <errorID>6097e72c-9a72-4dc8-86ce-34945a2b17c3</errorID>
      <errorWord>下午14:30</errorWord>
      <group>L1_Knowledge</group>
      <groupName>知识性问题</groupName>
      <ability>L2_Time</ability>
      <abilityName>日期时间</abilityName>
      <candidateList>
        <item>14:30</item>
      </candidateList>
      <explain>24小时制的时间，不需要强调“下午”。</explain>
      <paraID>20197584</paraID>
      <start>49</start>
      <end>56</end>
      <status>unmodified</status>
      <modifiedWord/>
      <trackRevisions>false</trackRevisions>
    </reviewItem>
    <reviewItem>
      <errorID>2bb9bef1-22f1-4c77-9f6d-fc2c9ddf1f19</errorID>
      <errorWord>发送到</errorWord>
      <group>L1_Word</group>
      <groupName>字词问题</groupName>
      <ability>L2_Typo</ability>
      <abilityName>字词错误</abilityName>
      <candidateList>
        <item>发送至</item>
      </candidateList>
      <explain>存在字形相近字词的误用。</explain>
      <paraID>14F0FDF6</paraID>
      <start>19</start>
      <end>22</end>
      <status>modified</status>
      <modifiedWord>发送至</modifiedWord>
      <trackRevisions>false</trackRevisions>
    </reviewItem>
    <reviewItem>
      <errorID>8a62f3b2-d38b-4ea9-b4ad-3a3f2912b19e</errorID>
      <errorWord>-</errorWord>
      <group>L1_Format</group>
      <groupName>格式问题</groupName>
      <ability>L2_HalfPunc_CN</ability>
      <abilityName>全半角问题</abilityName>
      <candidateList>
        <item>－</item>
      </candidateList>
      <explain>文本全半角错误。</explain>
      <paraID> 6419576</paraID>
      <start>25</start>
      <end>26</end>
      <status>modified</status>
      <modifiedWord>－</modifiedWord>
      <trackRevisions>false</trackRevisions>
    </reviewItem>
    <reviewItem>
      <errorID>934ba349-f44e-485f-81c1-9c2f523b10a5</errorID>
      <errorWord>（</errorWord>
      <group>L1_Punc</group>
      <groupName>标点问题</groupName>
      <ability>L2_Punc_CN</ability>
      <abilityName>标点符号问题</abilityName>
      <candidateList/>
      <explain>同一形式括号套用。</explain>
      <paraID>427D35B5</paraID>
      <start>134</start>
      <end>135</end>
      <status>unmodified</status>
      <modifiedWord/>
      <trackRevisions>false</trackRevisions>
    </reviewItem>
    <reviewItem>
      <errorID>5429a2f2-6ba9-48a1-879d-ec9cc35e9db0</errorID>
      <errorWord>）</errorWord>
      <group>L1_Punc</group>
      <groupName>标点问题</groupName>
      <ability>L2_Punc_CN</ability>
      <abilityName>标点符号问题</abilityName>
      <candidateList/>
      <explain>同一形式括号套用。</explain>
      <paraID>427D35B5</paraID>
      <start>146</start>
      <end>147</end>
      <status>unmodified</status>
      <modifiedWord/>
      <trackRevisions>false</trackRevisions>
    </reviewItem>
    <reviewItem>
      <errorID>a8a94b58-bddf-417e-8067-5142acd0e825</errorID>
      <errorWord>（</errorWord>
      <group>L1_Punc</group>
      <groupName>标点问题</groupName>
      <ability>L2_Punc_CN</ability>
      <abilityName>标点符号问题</abilityName>
      <candidateList/>
      <explain>同一形式括号套用。</explain>
      <paraID>427D35B5</paraID>
      <start>203</start>
      <end>204</end>
      <status>unmodified</status>
      <modifiedWord/>
      <trackRevisions>false</trackRevisions>
    </reviewItem>
    <reviewItem>
      <errorID>68b716ba-0904-4864-8a4f-cae5452851f6</errorID>
      <errorWord>）</errorWord>
      <group>L1_Punc</group>
      <groupName>标点问题</groupName>
      <ability>L2_Punc_CN</ability>
      <abilityName>标点符号问题</abilityName>
      <candidateList/>
      <explain>同一形式括号套用。</explain>
      <paraID>427D35B5</paraID>
      <start>225</start>
      <end>226</end>
      <status>unmodified</status>
      <modifiedWord/>
      <trackRevisions>false</trackRevisions>
    </reviewItem>
    <reviewItem>
      <errorID>f2444615-8108-40f4-b261-371a5f11e4cb</errorID>
      <errorWord>:</errorWord>
      <group>L1_Format</group>
      <groupName>格式问题</groupName>
      <ability>L2_HalfPunc_CN</ability>
      <abilityName>全半角问题</abilityName>
      <candidateList>
        <item>：</item>
      </candidateList>
      <explain>文本全半角错误。</explain>
      <paraID>7776A409</paraID>
      <start>48</start>
      <end>49</end>
      <status>unmodified</status>
      <modifiedWord/>
      <trackRevisions>false</trackRevisions>
    </reviewItem>
    <reviewItem>
      <errorID>9f76ba27-72e7-4302-a337-c2108e3d826e</errorID>
      <errorWord>：</errorWord>
      <group>L1_Format</group>
      <groupName>格式问题</groupName>
      <ability>L2_HalfPunc_CN</ability>
      <abilityName>全半角问题</abilityName>
      <candidateList>
        <item>:</item>
      </candidateList>
      <explain>文本全半角错误。</explain>
      <paraID>1AB18F59</paraID>
      <start>17</start>
      <end>18</end>
      <status>unmodified</status>
      <modifiedWord/>
      <trackRevisions>false</trackRevisions>
    </reviewItem>
    <reviewItem>
      <errorID>9cd4354d-094b-48e7-b5d3-97e9ae6649de</errorID>
      <errorWord>:</errorWord>
      <group>L1_Format</group>
      <groupName>格式问题</groupName>
      <ability>L2_HalfPunc_CN</ability>
      <abilityName>全半角问题</abilityName>
      <candidateList>
        <item>：</item>
      </candidateList>
      <explain>文本全半角错误。</explain>
      <paraID>162A6A31</paraID>
      <start>12</start>
      <end>13</end>
      <status>unmodified</status>
      <modifiedWord/>
      <trackRevisions>false</trackRevisions>
    </reviewItem>
    <reviewItem>
      <errorID>e0093bdb-42ab-4875-9d8d-d9be7ec8bcb8</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14EBAA57</paraID>
      <start>0</start>
      <end>8</end>
      <status>unmodified</status>
      <modifiedWord/>
      <trackRevisions>false</trackRevisions>
    </reviewItem>
    <reviewItem>
      <errorID>83027b96-851c-492f-9eff-ceb6570e5948</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390EB287</paraID>
      <start>0</start>
      <end>9</end>
      <status>unmodified</status>
      <modifiedWord/>
      <trackRevisions>false</trackRevisions>
    </reviewItem>
    <reviewItem>
      <errorID>06e9791f-5fa7-4558-9766-1c4985d52bf6</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5E2CCDAA</paraID>
      <start>0</start>
      <end>10</end>
      <status>unmodified</status>
      <modifiedWord/>
      <trackRevisions>false</trackRevisions>
    </reviewItem>
    <reviewItem>
      <errorID>88dcb628-de51-47dc-8b1c-68d7ae730e2e</errorID>
      <errorWord>&lt;</errorWord>
      <group>L1_Format</group>
      <groupName>格式问题</groupName>
      <ability>L2_HalfPunc_CN</ability>
      <abilityName>全半角问题</abilityName>
      <candidateList>
        <item>〈</item>
      </candidateList>
      <explain>文本全半角错误。</explain>
      <paraID>28E0DDB3</paraID>
      <start>7</start>
      <end>8</end>
      <status>unmodified</status>
      <modifiedWord/>
      <trackRevisions>false</trackRevisions>
    </reviewItem>
    <reviewItem>
      <errorID>cf101de2-aa84-451c-b009-ac68d3c55b64</errorID>
      <errorWord>&gt;的通知》</errorWord>
      <group>L1_Punc</group>
      <groupName>标点问题</groupName>
      <ability>L2_Punc_CN</ability>
      <abilityName>标点符号问题</abilityName>
      <candidateList>
        <item>〉的通知》</item>
      </candidateList>
      <explain/>
      <paraID>28E0DDB3</paraID>
      <start>24</start>
      <end>29</end>
      <status>unmodified</status>
      <modifiedWord/>
      <trackRevisions>false</trackRevisions>
    </reviewItem>
    <reviewItem>
      <errorID>d6c24aaa-d3ee-4965-ba51-121c6eb8f441</errorID>
      <errorWord>【2020】46号</errorWord>
      <group>L1_Knowledge</group>
      <groupName>知识性问题</groupName>
      <ability>L2_Knowledge</ability>
      <abilityName>其他知识</abilityName>
      <candidateList>
        <item>〔2020〕46号</item>
      </candidateList>
      <explain>发文字号格式错误。</explain>
      <paraID>28E0DDB3</paraID>
      <start>32</start>
      <end>41</end>
      <status>unmodified</status>
      <modifiedWord/>
      <trackRevisions>false</trackRevisions>
    </reviewItem>
    <reviewItem>
      <errorID>95e2ff98-089b-4ad7-af5f-94bf2bcbad40</errorID>
      <errorWord>[2022]19号</errorWord>
      <group>L1_Knowledge</group>
      <groupName>知识性问题</groupName>
      <ability>L2_Knowledge</ability>
      <abilityName>其他知识</abilityName>
      <candidateList>
        <item>〔2022〕19号</item>
      </candidateList>
      <explain>发文字号格式错误。</explain>
      <paraID>28E0DDB3</paraID>
      <start>70</start>
      <end>79</end>
      <status>unmodified</status>
      <modifiedWord/>
      <trackRevisions>false</trackRevisions>
    </reviewItem>
    <reviewItem>
      <errorID>e5410a8d-e3f8-4348-b968-9cb0b7ebf676</errorID>
      <errorWord>不</errorWord>
      <group>L1_Word</group>
      <groupName>字词问题</groupName>
      <ability>L2_Typo</ability>
      <abilityName>字词错误</abilityName>
      <candidateList>
        <item>不能</item>
      </candidateList>
      <explain/>
      <paraID>2F92B957</paraID>
      <start>14</start>
      <end>16</end>
      <status>modified</status>
      <modifiedWord>不能</modifiedWord>
      <trackRevisions>false</trackRevisions>
    </reviewItem>
    <reviewItem>
      <errorID>1122fc80-3972-4951-91f9-b81175fe74eb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2ADD1752</paraID>
      <start>25</start>
      <end>26</end>
      <status>unmodified</status>
      <modifiedWord/>
      <trackRevisions>false</trackRevisions>
    </reviewItem>
    <reviewItem>
      <errorID>7ef2c3a2-8050-4a2e-aafa-3b070c010cdc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691D8B1C</paraID>
      <start>19</start>
      <end>22</end>
      <status>unmodified</status>
      <modifiedWord/>
      <trackRevisions>false</trackRevisions>
    </reviewItem>
    <reviewItem>
      <errorID>eb36915d-3810-4df7-9a4d-556259498206</errorID>
      <errorWord>法律、法规</errorWord>
      <group>L1_Word</group>
      <groupName>字词问题</groupName>
      <ability>L2_Typo</ability>
      <abilityName>字词错误</abilityName>
      <candidateList>
        <item>法律法规</item>
      </candidateList>
      <explain/>
      <paraID>691D8B1C</paraID>
      <start>45</start>
      <end>49</end>
      <status>modified</status>
      <modifiedWord>法律法规</modifiedWord>
      <trackRevisions>false</trackRevisions>
    </reviewItem>
    <reviewItem>
      <errorID>6b30a377-c751-4f2c-8998-1b5af6aa050f</errorID>
      <errorWord>予</errorWord>
      <group>L1_Word</group>
      <groupName>字词问题</groupName>
      <ability>L2_Typo</ability>
      <abilityName>字词错误</abilityName>
      <candidateList>
        <item>予以</item>
      </candidateList>
      <explain>〈动〉给以：～支持｜～警告｜～表扬｜～批评。</explain>
      <paraID> F81A61D</paraID>
      <start>14</start>
      <end>16</end>
      <status>modified</status>
      <modifiedWord>予以</modifiedWord>
      <trackRevisions>false</trackRevisions>
    </reviewItem>
    <reviewItem>
      <errorID>0d305d1c-fbe8-40a9-b5b8-39f2be882b0a</errorID>
      <errorWord>,</errorWord>
      <group>L1_Format</group>
      <groupName>格式问题</groupName>
      <ability>L2_HalfPunc_CN</ability>
      <abilityName>全半角问题</abilityName>
      <candidateList>
        <item>，</item>
      </candidateList>
      <explain>文本全半角错误。</explain>
      <paraID>348EBB3E</paraID>
      <start>15</start>
      <end>16</end>
      <status>modified</status>
      <modifiedWord>，</modifiedWord>
      <trackRevisions>false</trackRevisions>
    </reviewItem>
    <reviewItem>
      <errorID>10375d10-2734-40ca-930b-997b7c82b6dd</errorID>
      <errorWord>予以</errorWord>
      <group>L1_Word</group>
      <groupName>字词问题</groupName>
      <ability>L2_Typo</ability>
      <abilityName>字词错误</abilityName>
      <candidateList>
        <item>予</item>
      </candidateList>
      <explain/>
      <paraID> 7835166</paraID>
      <start>79</start>
      <end>80</end>
      <status>modified</status>
      <modifiedWord>予</modifiedWord>
      <trackRevisions>false</trackRevisions>
    </reviewItem>
    <reviewItem>
      <errorID>af5967d3-cde1-45c9-93ca-389fb3e171ef</errorID>
      <errorWord>，</errorWord>
      <group>L1_Word</group>
      <groupName>字词问题</groupName>
      <ability>L2_Typo</ability>
      <abilityName>字词错误</abilityName>
      <candidateList>
        <item>，经</item>
      </candidateList>
      <explain/>
      <paraID>2E40C76A</paraID>
      <start>30</start>
      <end>32</end>
      <status>modified</status>
      <modifiedWord>，经</modifiedWord>
      <trackRevisions>false</trackRevisions>
    </reviewItem>
    <reviewItem>
      <errorID>f9ff23ed-0ef8-471b-b451-f08b79bdff90</errorID>
      <errorWord>作任何解释</errorWord>
      <group>L1_Word</group>
      <groupName>字词问题</groupName>
      <ability>L2_Alias</ability>
      <abilityName>也作/曾用词</abilityName>
      <candidateList>
        <item>做任何解释</item>
      </candidateList>
      <explain>词汇[作任何解释]为不规范表述或旧称，其规范书面表述为[做任何解释]。</explain>
      <paraID>17E773AE</paraID>
      <start>79</start>
      <end>84</end>
      <status>modified</status>
      <modifiedWord>做任何解释</modifiedWord>
      <trackRevisions>false</trackRevisions>
    </reviewItem>
    <reviewItem>
      <errorID>eb964045-9b70-4acc-8b82-27dd6c5424dd</errorID>
      <errorWord>视</errorWord>
      <group>L1_Word</group>
      <groupName>字词问题</groupName>
      <ability>L2_Typo</ability>
      <abilityName>字词错误</abilityName>
      <candidateList>
        <item>视为</item>
      </candidateList>
      <explain/>
      <paraID>53DFEB6C</paraID>
      <start>55</start>
      <end>57</end>
      <status>modified</status>
      <modifiedWord>视为</modifiedWord>
      <trackRevisions>false</trackRevisions>
    </reviewItem>
    <reviewItem>
      <errorID>5baec035-7037-44f3-aba0-69f6788f9974</errorID>
      <errorWord>做出</errorWord>
      <group>L1_Word</group>
      <groupName>字词问题</groupName>
      <ability>L2_Typo</ability>
      <abilityName>字词错误</abilityName>
      <candidateList>
        <item>作出</item>
      </candidateList>
      <explain/>
      <paraID> 3A2E0B1</paraID>
      <start>33</start>
      <end>35</end>
      <status>modified</status>
      <modifiedWord>作出</modifiedWord>
      <trackRevisions>false</trackRevisions>
    </reviewItem>
    <reviewItem>
      <errorID>13e4928b-46c1-430f-be5a-775db99e7574</errorID>
      <errorWord>做出</errorWord>
      <group>L1_Word</group>
      <groupName>字词问题</groupName>
      <ability>L2_Typo</ability>
      <abilityName>字词错误</abilityName>
      <candidateList>
        <item>作出</item>
      </candidateList>
      <explain/>
      <paraID>1A9292A9</paraID>
      <start>57</start>
      <end>59</end>
      <status>modified</status>
      <modifiedWord>作出</modifiedWord>
      <trackRevisions>false</trackRevisions>
    </reviewItem>
    <reviewItem>
      <errorID>c2a24c70-d5e3-4a81-af53-4a98abfd07dd</errorID>
      <errorWord>（</errorWord>
      <group>L1_Punc</group>
      <groupName>标点问题</groupName>
      <ability>L2_Punc_CN</ability>
      <abilityName>标点符号问题</abilityName>
      <candidateList/>
      <explain>同一形式括号套用。</explain>
      <paraID>4550AB49</paraID>
      <start>103</start>
      <end>104</end>
      <status>unmodified</status>
      <modifiedWord/>
      <trackRevisions>false</trackRevisions>
    </reviewItem>
    <reviewItem>
      <errorID>95aee9d2-a082-4e43-aee1-ef57301bbce8</errorID>
      <errorWord>）</errorWord>
      <group>L1_Punc</group>
      <groupName>标点问题</groupName>
      <ability>L2_Punc_CN</ability>
      <abilityName>标点符号问题</abilityName>
      <candidateList/>
      <explain>同一形式括号套用。</explain>
      <paraID>4550AB49</paraID>
      <start>115</start>
      <end>116</end>
      <status>unmodified</status>
      <modifiedWord/>
      <trackRevisions>false</trackRevisions>
    </reviewItem>
    <reviewItem>
      <errorID>50aa6362-0a99-4f57-845d-7843b2ca3e54</errorID>
      <errorWord>（</errorWord>
      <group>L1_Punc</group>
      <groupName>标点问题</groupName>
      <ability>L2_Punc_CN</ability>
      <abilityName>标点符号问题</abilityName>
      <candidateList/>
      <explain>同一形式括号套用。</explain>
      <paraID>4550AB49</paraID>
      <start>172</start>
      <end>173</end>
      <status>unmodified</status>
      <modifiedWord/>
      <trackRevisions>false</trackRevisions>
    </reviewItem>
    <reviewItem>
      <errorID>50be36fb-c6a0-4196-b221-bd85a34180a9</errorID>
      <errorWord>）</errorWord>
      <group>L1_Punc</group>
      <groupName>标点问题</groupName>
      <ability>L2_Punc_CN</ability>
      <abilityName>标点符号问题</abilityName>
      <candidateList/>
      <explain>同一形式括号套用。</explain>
      <paraID>4550AB49</paraID>
      <start>194</start>
      <end>195</end>
      <status>unmodified</status>
      <modifiedWord/>
      <trackRevisions>false</trackRevisions>
    </reviewItem>
    <reviewItem>
      <errorID>d08eea71-3d6b-4300-8bec-2ebdc5b4aa17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4550AB49</paraID>
      <start>406</start>
      <end>407</end>
      <status>unmodified</status>
      <modifiedWord/>
      <trackRevisions>false</trackRevisions>
    </reviewItem>
    <reviewItem>
      <errorID>d77bd449-c05b-4154-a34f-7272121fb414</errorID>
      <errorWord>,</errorWord>
      <group>L1_Format</group>
      <groupName>格式问题</groupName>
      <ability>L2_HalfPunc_CN</ability>
      <abilityName>全半角问题</abilityName>
      <candidateList>
        <item>，</item>
      </candidateList>
      <explain>文本全半角错误。</explain>
      <paraID>4FA3EC24</paraID>
      <start>93</start>
      <end>94</end>
      <status>unmodified</status>
      <modifiedWord/>
      <trackRevisions>false</trackRevisions>
    </reviewItem>
    <reviewItem>
      <errorID>40f9d7e1-e6b7-417c-9a3d-c0ff5da7e5d7</errorID>
      <errorWord>作</errorWord>
      <group>L1_Word</group>
      <groupName>字词问题</groupName>
      <ability>L2_Typo</ability>
      <abilityName>字词错误</abilityName>
      <candidateList>
        <item>做</item>
      </candidateList>
      <explain>存在发音相同字词的误用。</explain>
      <paraID>5EA7106C</paraID>
      <start>53</start>
      <end>54</end>
      <status>modified</status>
      <modifiedWord>做</modifiedWord>
      <trackRevisions>false</trackRevisions>
    </reviewItem>
    <reviewItem>
      <errorID>eab12d57-710d-4b0f-b317-da7891b28e64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5B74C501</paraID>
      <start>0</start>
      <end>2</end>
      <status>unmodified</status>
      <modifiedWord/>
      <trackRevisions>false</trackRevisions>
    </reviewItem>
    <reviewItem>
      <errorID>3c7b0e7c-fec9-4512-a207-1ea789901d74</errorID>
      <errorWord>法律、法规</errorWord>
      <group>L1_Word</group>
      <groupName>字词问题</groupName>
      <ability>L2_Typo</ability>
      <abilityName>字词错误</abilityName>
      <candidateList>
        <item>法律法规</item>
      </candidateList>
      <explain/>
      <paraID>60E0D98B</paraID>
      <start>3</start>
      <end>8</end>
      <status>unmodified</status>
      <modifiedWord/>
      <trackRevisions>false</trackRevisions>
    </reviewItem>
    <reviewItem>
      <errorID>984980a3-52bb-48d7-8a94-284a65ae2132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42B04587</paraID>
      <start>50</start>
      <end>51</end>
      <status>unmodified</status>
      <modifiedWord/>
      <trackRevisions>false</trackRevisions>
    </reviewItem>
    <reviewItem>
      <errorID>fec8c63e-55f5-4757-94c2-93117de857d2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7F68194A</paraID>
      <start>50</start>
      <end>51</end>
      <status>unmodified</status>
      <modifiedWord/>
      <trackRevisions>false</trackRevisions>
    </reviewItem>
    <reviewItem>
      <errorID>728649fc-98de-41bc-ac4a-9e743834602e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579F3680</paraID>
      <start>35</start>
      <end>36</end>
      <status>unmodified</status>
      <modifiedWord/>
      <trackRevisions>false</trackRevisions>
    </reviewItem>
    <reviewItem>
      <errorID>6644d800-c874-40c7-92ef-72986d4ab3c9</errorID>
      <errorWord>，</errorWord>
      <group>L1_Word</group>
      <groupName>字词问题</groupName>
      <ability>L2_Typo</ability>
      <abilityName>字词错误</abilityName>
      <candidateList>
        <item>，以</item>
      </candidateList>
      <explain/>
      <paraID>106BC323</paraID>
      <start>55</start>
      <end>57</end>
      <status>modified</status>
      <modifiedWord>，以</modifiedWord>
      <trackRevisions>false</trackRevisions>
    </reviewItem>
    <reviewItem>
      <errorID>828a7dd2-580a-499b-b197-b025866abb7e</errorID>
      <errorWord>法律、法规</errorWord>
      <group>L1_Word</group>
      <groupName>字词问题</groupName>
      <ability>L2_Typo</ability>
      <abilityName>字词错误</abilityName>
      <candidateList>
        <item>法律法规</item>
      </candidateList>
      <explain/>
      <paraID>37DEFDC0</paraID>
      <start>24</start>
      <end>29</end>
      <status>unmodified</status>
      <modifiedWord/>
      <trackRevisions>false</trackRevisions>
    </reviewItem>
    <reviewItem>
      <errorID>84971c79-6eeb-4546-a9ad-3e79c48ba28d</errorID>
      <errorWord>有助于对</errorWord>
      <group>L1_Grammar</group>
      <groupName>语法问题</groupName>
      <ability>L2_Grammar</ability>
      <abilityName>语法错误</abilityName>
      <candidateList>
        <item>有助于</item>
      </candidateList>
      <explain>该表达中的“有助于对”存在语义重复。【词汇解析】有助于：对做某事有帮助的意思。包含了“对”的意思。</explain>
      <paraID> C6F7389</paraID>
      <start>4</start>
      <end>7</end>
      <status>modified</status>
      <modifiedWord>有助于</modifiedWord>
      <trackRevisions>false</trackRevisions>
    </reviewItem>
    <reviewItem>
      <errorID>323deb6a-5893-4983-bee4-85f88d36348e</errorID>
      <errorWord>均</errorWord>
      <group>L1_Word</group>
      <groupName>字词问题</groupName>
      <ability>L2_Typo</ability>
      <abilityName>字词错误</abilityName>
      <candidateList>
        <item>均在</item>
      </candidateList>
      <explain/>
      <paraID> C6F7389</paraID>
      <start>53</start>
      <end>55</end>
      <status>modified</status>
      <modifiedWord>均在</modifiedWord>
      <trackRevisions>false</trackRevisions>
    </reviewItem>
    <reviewItem>
      <errorID>ca926238-8aa0-4705-9d9e-6c6db98fb4cb</errorID>
      <errorWord>小数点后二位</errorWord>
      <group>L1_Word</group>
      <groupName>字词问题</groupName>
      <ability>L2_Typo</ability>
      <abilityName>字词错误</abilityName>
      <candidateList>
        <item>小数点后两位</item>
      </candidateList>
      <explain/>
      <paraID>63372CF2</paraID>
      <start>62</start>
      <end>68</end>
      <status>modified</status>
      <modifiedWord>小数点后两位</modifiedWord>
      <trackRevisions>false</trackRevisions>
    </reviewItem>
    <reviewItem>
      <errorID>e647630d-ea4a-49ee-935b-c428adda3112</errorID>
      <errorWord>)</errorWord>
      <group>L1_Format</group>
      <groupName>格式问题</groupName>
      <ability>L2_HalfPunc_CN</ability>
      <abilityName>全半角问题</abilityName>
      <candidateList>
        <item>）</item>
      </candidateList>
      <explain>文本全半角错误。</explain>
      <paraID>5B8A9FBD</paraID>
      <start>2</start>
      <end>3</end>
      <status>unmodified</status>
      <modifiedWord/>
      <trackRevisions>false</trackRevisions>
    </reviewItem>
    <reviewItem>
      <errorID>23063ae1-54ab-48a5-a39f-14ecaab82d5f</errorID>
      <errorWord>[2020]46号</errorWord>
      <group>L1_Knowledge</group>
      <groupName>知识性问题</groupName>
      <ability>L2_Knowledge</ability>
      <abilityName>其他知识</abilityName>
      <candidateList>
        <item>〔2020〕46号</item>
      </candidateList>
      <explain>发文字号格式错误。</explain>
      <paraID>5B8A9FBD</paraID>
      <start>26</start>
      <end>35</end>
      <status>unmodified</status>
      <modifiedWord/>
      <trackRevisions>false</trackRevisions>
    </reviewItem>
    <reviewItem>
      <errorID>aa9e1725-ce4a-4fee-ae5b-97451c0013d1</errorID>
      <errorWord>[2022]19号</errorWord>
      <group>L1_Knowledge</group>
      <groupName>知识性问题</groupName>
      <ability>L2_Knowledge</ability>
      <abilityName>其他知识</abilityName>
      <candidateList>
        <item>〔2022〕19号</item>
      </candidateList>
      <explain>发文字号格式错误。</explain>
      <paraID>5B8A9FBD</paraID>
      <start>64</start>
      <end>73</end>
      <status>unmodified</status>
      <modifiedWord/>
      <trackRevisions>false</trackRevisions>
    </reviewItem>
    <reviewItem>
      <errorID>facedebd-110d-4ccb-a083-c165f306360e</errorID>
      <errorWord>)</errorWord>
      <group>L1_Format</group>
      <groupName>格式问题</groupName>
      <ability>L2_HalfPunc_CN</ability>
      <abilityName>全半角问题</abilityName>
      <candidateList>
        <item>）</item>
      </candidateList>
      <explain>文本全半角错误。</explain>
      <paraID>5B8A9FBD</paraID>
      <start>123</start>
      <end>124</end>
      <status>unmodified</status>
      <modifiedWord/>
      <trackRevisions>false</trackRevisions>
    </reviewItem>
    <reviewItem>
      <errorID>daa6d112-581f-4629-a8f0-6654f1a51fb3</errorID>
      <errorWord>[2020]46号</errorWord>
      <group>L1_Knowledge</group>
      <groupName>知识性问题</groupName>
      <ability>L2_Knowledge</ability>
      <abilityName>其他知识</abilityName>
      <candidateList>
        <item>〔2020〕46号</item>
      </candidateList>
      <explain>发文字号格式错误。</explain>
      <paraID>5B8A9FBD</paraID>
      <start>178</start>
      <end>187</end>
      <status>unmodified</status>
      <modifiedWord/>
      <trackRevisions>false</trackRevisions>
    </reviewItem>
    <reviewItem>
      <errorID>95896eda-b030-446e-b5e3-bcd2f14ea74f</errorID>
      <errorWord>晰</errorWord>
      <group>L1_Word</group>
      <groupName>字词问题</groupName>
      <ability>L2_Typo</ability>
      <abilityName>字词错误</abilityName>
      <candidateList>
        <item>晰地</item>
      </candidateList>
      <explain/>
      <paraID>337B7BB7</paraID>
      <start>42</start>
      <end>43</end>
      <status>unmodified</status>
      <modifiedWord/>
      <trackRevisions>false</trackRevisions>
    </reviewItem>
    <reviewItem>
      <errorID>2dd0c67c-269a-4ce8-b4cc-febe80f4f3ef</errorID>
      <errorWord>&lt;</errorWord>
      <group>L1_Format</group>
      <groupName>格式问题</groupName>
      <ability>L2_HalfPunc_CN</ability>
      <abilityName>全半角问题</abilityName>
      <candidateList>
        <item>〈</item>
      </candidateList>
      <explain>文本全半角错误。</explain>
      <paraID>541D0285</paraID>
      <start>7</start>
      <end>8</end>
      <status>unmodified</status>
      <modifiedWord/>
      <trackRevisions>false</trackRevisions>
    </reviewItem>
    <reviewItem>
      <errorID>86824d6a-b527-42be-8b9c-708af817f2fd</errorID>
      <errorWord>&gt;的通知》</errorWord>
      <group>L1_Punc</group>
      <groupName>标点问题</groupName>
      <ability>L2_Punc_CN</ability>
      <abilityName>标点符号问题</abilityName>
      <candidateList>
        <item>〉的通知》</item>
      </candidateList>
      <explain/>
      <paraID>541D0285</paraID>
      <start>24</start>
      <end>29</end>
      <status>unmodified</status>
      <modifiedWord/>
      <trackRevisions>false</trackRevisions>
    </reviewItem>
    <reviewItem>
      <errorID>0e01d1fa-4c00-4846-a36c-de6dd67b9894</errorID>
      <errorWord>[2022]19号</errorWord>
      <group>L1_Knowledge</group>
      <groupName>知识性问题</groupName>
      <ability>L2_Knowledge</ability>
      <abilityName>其他知识</abilityName>
      <candidateList>
        <item>〔2022〕19号</item>
      </candidateList>
      <explain>发文字号格式错误。</explain>
      <paraID>541D0285</paraID>
      <start>71</start>
      <end>80</end>
      <status>unmodified</status>
      <modifiedWord/>
      <trackRevisions>false</trackRevisions>
    </reviewItem>
    <reviewItem>
      <errorID>75da767a-280a-4fb5-9c6a-2ec2e5297f19</errorID>
      <errorWord>)</errorWord>
      <group>L1_Format</group>
      <groupName>格式问题</groupName>
      <ability>L2_HalfPunc_CN</ability>
      <abilityName>全半角问题</abilityName>
      <candidateList>
        <item>）</item>
      </candidateList>
      <explain>文本全半角错误。</explain>
      <paraID>1FBBF4F3</paraID>
      <start>138</start>
      <end>139</end>
      <status>unmodified</status>
      <modifiedWord/>
      <trackRevisions>false</trackRevisions>
    </reviewItem>
    <reviewItem>
      <errorID>8352ae66-0d0d-4542-bca7-fa23eca98f41</errorID>
      <errorWord>)</errorWord>
      <group>L1_Format</group>
      <groupName>格式问题</groupName>
      <ability>L2_HalfPunc_CN</ability>
      <abilityName>全半角问题</abilityName>
      <candidateList>
        <item>）</item>
      </candidateList>
      <explain>文本全半角错误。</explain>
      <paraID>1FBBF4F3</paraID>
      <start>225</start>
      <end>226</end>
      <status>unmodified</status>
      <modifiedWord/>
      <trackRevisions>false</trackRevisions>
    </reviewItem>
    <reviewItem>
      <errorID>32212ab9-47b7-42ce-b5e6-07e88a0216bf</errorID>
      <errorWord>-</errorWord>
      <group>L1_Format</group>
      <groupName>格式问题</groupName>
      <ability>L2_HalfPunc_CN</ability>
      <abilityName>全半角问题</abilityName>
      <candidateList>
        <item>－</item>
      </candidateList>
      <explain>文本全半角错误。</explain>
      <paraID>2D9DCAB1</paraID>
      <start>25</start>
      <end>26</end>
      <status>unmodified</status>
      <modifiedWord/>
      <trackRevisions>false</trackRevisions>
    </reviewItem>
    <reviewItem>
      <errorID>bd40c188-de5d-4718-81cb-d12a198da3be</errorID>
      <errorWord>（</errorWord>
      <group>L1_Punc</group>
      <groupName>标点问题</groupName>
      <ability>L2_Punc_CN</ability>
      <abilityName>标点符号问题</abilityName>
      <candidateList/>
      <explain>同一形式括号套用。</explain>
      <paraID>541B2A41</paraID>
      <start>106</start>
      <end>107</end>
      <status>unmodified</status>
      <modifiedWord/>
      <trackRevisions>false</trackRevisions>
    </reviewItem>
    <reviewItem>
      <errorID>331abb17-d52e-4fa6-be54-8f2fdd69bd07</errorID>
      <errorWord>）</errorWord>
      <group>L1_Punc</group>
      <groupName>标点问题</groupName>
      <ability>L2_Punc_CN</ability>
      <abilityName>标点符号问题</abilityName>
      <candidateList/>
      <explain>同一形式括号套用。</explain>
      <paraID>541B2A41</paraID>
      <start>118</start>
      <end>119</end>
      <status>unmodified</status>
      <modifiedWord/>
      <trackRevisions>false</trackRevisions>
    </reviewItem>
    <reviewItem>
      <errorID>477c8ce2-9f53-470a-a9ee-51175855a9c7</errorID>
      <errorWord>（</errorWord>
      <group>L1_Punc</group>
      <groupName>标点问题</groupName>
      <ability>L2_Punc_CN</ability>
      <abilityName>标点符号问题</abilityName>
      <candidateList/>
      <explain>同一形式括号套用。</explain>
      <paraID>541B2A41</paraID>
      <start>175</start>
      <end>176</end>
      <status>unmodified</status>
      <modifiedWord/>
      <trackRevisions>false</trackRevisions>
    </reviewItem>
    <reviewItem>
      <errorID>b71aca16-8275-43b0-9d47-385240019083</errorID>
      <errorWord>）</errorWord>
      <group>L1_Punc</group>
      <groupName>标点问题</groupName>
      <ability>L2_Punc_CN</ability>
      <abilityName>标点符号问题</abilityName>
      <candidateList/>
      <explain>同一形式括号套用。</explain>
      <paraID>541B2A41</paraID>
      <start>197</start>
      <end>198</end>
      <status>unmodified</status>
      <modifiedWord/>
      <trackRevisions>false</trackRevisions>
    </reviewItem>
    <reviewItem>
      <errorID>95a692ab-7ae5-4f2a-8909-a02fe8240585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541B2A41</paraID>
      <start>409</start>
      <end>410</end>
      <status>unmodified</status>
      <modifiedWord/>
      <trackRevisions>false</trackRevisions>
    </reviewItem>
    <reviewItem>
      <errorID>0b6552d5-ffc0-4ecf-b5f1-68ad95b1c62d</errorID>
      <errorWord>:</errorWord>
      <group>L1_Format</group>
      <groupName>格式问题</groupName>
      <ability>L2_HalfPunc_CN</ability>
      <abilityName>全半角问题</abilityName>
      <candidateList>
        <item>：</item>
      </candidateList>
      <explain>文本全半角错误。</explain>
      <paraID>4A3742CF</paraID>
      <start>1</start>
      <end>2</end>
      <status>unmodified</status>
      <modifiedWord/>
      <trackRevisions>false</trackRevisions>
    </reviewItem>
    <reviewItem>
      <errorID>14b8b8a5-d5bf-46ce-b396-49a3941aab8f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4AA2B869</paraID>
      <start>0</start>
      <end>2</end>
      <status>unmodified</status>
      <modifiedWord/>
      <trackRevisions>false</trackRevisions>
    </reviewItem>
    <reviewItem>
      <errorID>bf1d6c5c-1015-4f75-8b5e-4d049e4ead4b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10A2669C</paraID>
      <start>0</start>
      <end>2</end>
      <status>unmodified</status>
      <modifiedWord/>
      <trackRevisions>false</trackRevisions>
    </reviewItem>
    <reviewItem>
      <errorID>6264a51b-cbae-4b08-bd8e-25f7c7bf1fe7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4147243F</paraID>
      <start>0</start>
      <end>2</end>
      <status>unmodified</status>
      <modifiedWord/>
      <trackRevisions>false</trackRevisions>
    </reviewItem>
    <reviewItem>
      <errorID>c17bf7f1-9b3a-4bfb-97f0-c5da0a23c566</errorID>
      <errorWord>:</errorWord>
      <group>L1_Format</group>
      <groupName>格式问题</groupName>
      <ability>L2_HalfPunc_CN</ability>
      <abilityName>全半角问题</abilityName>
      <candidateList>
        <item>：</item>
      </candidateList>
      <explain>文本全半角错误。</explain>
      <paraID>343B5990</paraID>
      <start>34</start>
      <end>35</end>
      <status>unmodified</status>
      <modifiedWord/>
      <trackRevisions>false</trackRevisions>
    </reviewItem>
    <reviewItem>
      <errorID>f1316058-0396-4080-9b16-8a7be3057ab7</errorID>
      <errorWord>［2017］</errorWord>
      <group>L1_Punc</group>
      <groupName>标点问题</groupName>
      <ability>L2_Punc_CN</ability>
      <abilityName>标点符号问题</abilityName>
      <candidateList>
        <item>〔2017〕</item>
      </candidateList>
      <explain/>
      <paraID>4EFC13E1</paraID>
      <start>47</start>
      <end>53</end>
      <status>unmodified</status>
      <modifiedWord/>
      <trackRevisions>false</trackRevisions>
    </reviewItem>
    <reviewItem>
      <errorID>fe12f26b-2cc3-47d9-9a4e-3e48ba57c0dc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303C120D</paraID>
      <start>0</start>
      <end>2</end>
      <status>unmodified</status>
      <modifiedWord/>
      <trackRevisions>false</trackRevisions>
    </reviewItem>
    <reviewItem>
      <errorID>61f5471a-9ccd-415b-bf28-3e0c8e9a9930</errorID>
      <errorWord>（2014）68号</errorWord>
      <group>L1_Knowledge</group>
      <groupName>知识性问题</groupName>
      <ability>L2_Knowledge</ability>
      <abilityName>其他知识</abilityName>
      <candidateList>
        <item>〔2014〕68号</item>
      </candidateList>
      <explain>发文字号格式错误。</explain>
      <paraID>7A8C856D</paraID>
      <start>34</start>
      <end>43</end>
      <status>unmodified</status>
      <modifiedWord/>
      <trackRevisions>false</trackRevisions>
    </reviewItem>
    <reviewItem>
      <errorID>0c587614-4e29-459a-923a-f4c6e45f5eb4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7EA6B2DB</paraID>
      <start>0</start>
      <end>2</end>
      <status>unmodified</status>
      <modifiedWord/>
      <trackRevisions>false</trackRevisions>
    </reviewItem>
    <reviewItem>
      <errorID>491168b0-0fbf-4068-8d46-da32715e8d8d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288925F4</paraID>
      <start>0</start>
      <end>2</end>
      <status>unmodified</status>
      <modifiedWord/>
      <trackRevisions>false</trackRevisions>
    </reviewItem>
    <reviewItem>
      <errorID>5cbb0821-74b9-4fc3-886f-c0d234451360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3081D590</paraID>
      <start>0</start>
      <end>2</end>
      <status>unmodified</status>
      <modifiedWord/>
      <trackRevisions>false</trackRevisions>
    </reviewItem>
    <reviewItem>
      <errorID>96575dd7-c7ab-4621-9b84-e7c6b23ebd21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7FEAB992</paraID>
      <start>0</start>
      <end>2</end>
      <status>unmodified</status>
      <modifiedWord/>
      <trackRevisions>false</trackRevisions>
    </reviewItem>
    <reviewItem>
      <errorID>74ce8271-ca49-446a-b9c0-ad10f308087b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6ADE0215</paraID>
      <start>0</start>
      <end>2</end>
      <status>unmodified</status>
      <modifiedWord/>
      <trackRevisions>false</trackRevisions>
    </reviewItem>
    <reviewItem>
      <errorID>876baaa6-6542-43ca-8b78-fbd606e41a9b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21E6EC71</paraID>
      <start>12</start>
      <end>15</end>
      <status>unmodified</status>
      <modifiedWord/>
      <trackRevisions>false</trackRevisions>
    </reviewItem>
    <reviewItem>
      <errorID>9fb7ba71-ea90-4aca-88ca-85091e4b8b0c</errorID>
      <errorWord>:</errorWord>
      <group>L1_Format</group>
      <groupName>格式问题</groupName>
      <ability>L2_HalfPunc_CN</ability>
      <abilityName>全半角问题</abilityName>
      <candidateList>
        <item>：</item>
      </candidateList>
      <explain>文本全半角错误。</explain>
      <paraID>58754B13</paraID>
      <start>4</start>
      <end>5</end>
      <status>unmodified</status>
      <modifiedWord/>
      <trackRevisions>false</trackRevisions>
    </reviewItem>
    <reviewItem>
      <errorID>c92a206a-1add-438f-b37c-1b5e14a0b372</errorID>
      <errorWord>-</errorWord>
      <group>L1_Format</group>
      <groupName>格式问题</groupName>
      <ability>L2_HalfPunc_CN</ability>
      <abilityName>全半角问题</abilityName>
      <candidateList>
        <item>－</item>
      </candidateList>
      <explain>文本全半角错误。</explain>
      <paraID>725DBDA5</paraID>
      <start>58</start>
      <end>59</end>
      <status>unmodified</status>
      <modifiedWord/>
      <trackRevisions>false</trackRevisions>
    </reviewItem>
    <reviewItem>
      <errorID>c435f5a5-220c-449e-9582-7a6d181209c3</errorID>
      <errorWord>日向乙方支付</errorWord>
      <group>L1_Word</group>
      <groupName>字词问题</groupName>
      <ability>L2_Typo</ability>
      <abilityName>字词错误</abilityName>
      <candidateList>
        <item>日内向乙方支付</item>
      </candidateList>
      <explain/>
      <paraID>1C5275E3</paraID>
      <start>30</start>
      <end>37</end>
      <status>modified</status>
      <modifiedWord>日内向乙方支付</modifiedWord>
      <trackRevisions>false</trackRevisions>
    </reviewItem>
    <reviewItem>
      <errorID>f22c5510-a291-47a8-8b78-3a94e067ba44</errorID>
      <errorWord>按《中华人民共和国</errorWord>
      <group>L1_Political</group>
      <groupName>政治性问题</groupName>
      <ability>L2_Unpolitical</ability>
      <abilityName>政治敏感错误</abilityName>
      <candidateList>
        <item>按照《中华人民共和国</item>
      </candidateList>
      <explain/>
      <paraID>30D2D52A</paraID>
      <start>8</start>
      <end>17</end>
      <status>unmodified</status>
      <modifiedWord/>
      <trackRevisions>false</trackRevisions>
    </reviewItem>
    <reviewItem>
      <errorID>7d3d601e-3399-4727-a79f-87697b353579</errorID>
      <errorWord>》</errorWord>
      <group>L1_Word</group>
      <groupName>字词问题</groupName>
      <ability>L2_Typo</ability>
      <abilityName>字词错误</abilityName>
      <candidateList>
        <item>》等</item>
      </candidateList>
      <explain/>
      <paraID>30D2D52A</paraID>
      <start>34</start>
      <end>36</end>
      <status>modified</status>
      <modifiedWord>》等</modifiedWord>
      <trackRevisions>false</trackRevisions>
    </reviewItem>
    <reviewItem>
      <errorID>3f35eb94-fab5-4822-a20b-008eb17bf787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F69E0BE</paraID>
      <start>0</start>
      <end>2</end>
      <status>unmodified</status>
      <modifiedWord/>
      <trackRevisions>false</trackRevisions>
    </reviewItem>
    <reviewItem>
      <errorID>11af6c52-a5fa-4f1b-b17c-587f3e1a2798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4F0E3225</paraID>
      <start>0</start>
      <end>2</end>
      <status>unmodified</status>
      <modifiedWord/>
      <trackRevisions>false</trackRevisions>
    </reviewItem>
    <reviewItem>
      <errorID>4b00037b-b2b6-4099-aef2-88a386864cb8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15DAA322</paraID>
      <start>0</start>
      <end>2</end>
      <status>unmodified</status>
      <modifiedWord/>
      <trackRevisions>false</trackRevisions>
    </reviewItem>
    <reviewItem>
      <errorID>ad34607e-8533-4193-b9b2-9ccb5096b8c3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82A32E8</paraID>
      <start>0</start>
      <end>2</end>
      <status>unmodified</status>
      <modifiedWord/>
      <trackRevisions>false</trackRevisions>
    </reviewItem>
    <reviewItem>
      <errorID>9995a9e4-3def-485c-816e-ed2b3cd3912a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371F82F8</paraID>
      <start>0</start>
      <end>2</end>
      <status>unmodified</status>
      <modifiedWord/>
      <trackRevisions>false</trackRevisions>
    </reviewItem>
    <reviewItem>
      <errorID>3c398365-70de-449d-ad35-5d792aa15885</errorID>
      <errorWord>)</errorWord>
      <group>L1_Format</group>
      <groupName>格式问题</groupName>
      <ability>L2_HalfPunc_CN</ability>
      <abilityName>全半角问题</abilityName>
      <candidateList>
        <item>）</item>
      </candidateList>
      <explain>文本全半角错误。</explain>
      <paraID>371F82F8</paraID>
      <start>762</start>
      <end>763</end>
      <status>unmodified</status>
      <modifiedWord/>
      <trackRevisions>false</trackRevisions>
    </reviewItem>
    <reviewItem>
      <errorID>74439513-766e-4472-89db-3b657b618320</errorID>
      <errorWord>)</errorWord>
      <group>L1_Format</group>
      <groupName>格式问题</groupName>
      <ability>L2_HalfPunc_CN</ability>
      <abilityName>全半角问题</abilityName>
      <candidateList>
        <item>）</item>
      </candidateList>
      <explain>文本全半角错误。</explain>
      <paraID>371F82F8</paraID>
      <start>1213</start>
      <end>1214</end>
      <status>unmodified</status>
      <modifiedWord/>
      <trackRevisions>false</trackRevisions>
    </reviewItem>
    <reviewItem>
      <errorID>a1110c0c-58c2-44b1-b021-b158d3591462</errorID>
      <errorWord>)</errorWord>
      <group>L1_Format</group>
      <groupName>格式问题</groupName>
      <ability>L2_HalfPunc_CN</ability>
      <abilityName>全半角问题</abilityName>
      <candidateList>
        <item>）</item>
      </candidateList>
      <explain>文本全半角错误。</explain>
      <paraID>371F82F8</paraID>
      <start>2240</start>
      <end>2241</end>
      <status>unmodified</status>
      <modifiedWord/>
      <trackRevisions>false</trackRevisions>
    </reviewItem>
    <reviewItem>
      <errorID>55abc9de-492e-4645-a762-a6725254c304</errorID>
      <errorWord>)</errorWord>
      <group>L1_Format</group>
      <groupName>格式问题</groupName>
      <ability>L2_HalfPunc_CN</ability>
      <abilityName>全半角问题</abilityName>
      <candidateList>
        <item>）</item>
      </candidateList>
      <explain>文本全半角错误。</explain>
      <paraID>371F82F8</paraID>
      <start>2579</start>
      <end>2580</end>
      <status>unmodified</status>
      <modifiedWord/>
      <trackRevisions>false</trackRevisions>
    </reviewItem>
    <reviewItem>
      <errorID>1265f42f-1285-48e7-a74e-b3ccbd27c862</errorID>
      <errorWord>)</errorWord>
      <group>L1_Format</group>
      <groupName>格式问题</groupName>
      <ability>L2_HalfPunc_CN</ability>
      <abilityName>全半角问题</abilityName>
      <candidateList>
        <item>）</item>
      </candidateList>
      <explain>文本全半角错误。</explain>
      <paraID>371F82F8</paraID>
      <start>3576</start>
      <end>3577</end>
      <status>unmodified</status>
      <modifiedWord/>
      <trackRevisions>false</trackRevisions>
    </reviewItem>
    <reviewItem>
      <errorID>654be855-bea9-45f6-b865-65545dc4b7cf</errorID>
      <errorWord>)</errorWord>
      <group>L1_Format</group>
      <groupName>格式问题</groupName>
      <ability>L2_HalfPunc_CN</ability>
      <abilityName>全半角问题</abilityName>
      <candidateList>
        <item>）</item>
      </candidateList>
      <explain>文本全半角错误。</explain>
      <paraID>371F82F8</paraID>
      <start>4193</start>
      <end>4194</end>
      <status>unmodified</status>
      <modifiedWord/>
      <trackRevisions>false</trackRevisions>
    </reviewItem>
    <reviewItem>
      <errorID>fad5c5ee-9d11-4f02-b594-e44c6cd4e55c</errorID>
      <errorWord>)</errorWord>
      <group>L1_Format</group>
      <groupName>格式问题</groupName>
      <ability>L2_HalfPunc_CN</ability>
      <abilityName>全半角问题</abilityName>
      <candidateList>
        <item>）</item>
      </candidateList>
      <explain>文本全半角错误。</explain>
      <paraID>371F82F8</paraID>
      <start>4646</start>
      <end>4647</end>
      <status>unmodified</status>
      <modifiedWord/>
      <trackRevisions>false</trackRevisions>
    </reviewItem>
    <reviewItem>
      <errorID>6e622286-230c-4fae-8e51-b2b9aaf1f408</errorID>
      <errorWord>)</errorWord>
      <group>L1_Format</group>
      <groupName>格式问题</groupName>
      <ability>L2_HalfPunc_CN</ability>
      <abilityName>全半角问题</abilityName>
      <candidateList>
        <item>）</item>
      </candidateList>
      <explain>文本全半角错误。</explain>
      <paraID>371F82F8</paraID>
      <start>5318</start>
      <end>5319</end>
      <status>unmodified</status>
      <modifiedWord/>
      <trackRevisions>false</trackRevisions>
    </reviewItem>
    <reviewItem>
      <errorID>103b4063-1d63-42a4-9036-cb9d129cc0d7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20FA034</paraID>
      <start>0</start>
      <end>2</end>
      <status>unmodified</status>
      <modifiedWord/>
      <trackRevisions>false</trackRevisions>
    </reviewItem>
    <reviewItem>
      <errorID>4025056c-b45b-4491-8c15-ea4a52cd0575</errorID>
      <errorWord>人</errorWord>
      <group>L1_Word</group>
      <groupName>字词问题</groupName>
      <ability>L2_Typo</ability>
      <abilityName>字词错误</abilityName>
      <candidateList>
        <item>人员</item>
      </candidateList>
      <explain>〈名〉担任某种职务的人：机关工作～｜值班～｜～配备。</explain>
      <paraID> 20FA034</paraID>
      <start>117</start>
      <end>118</end>
      <status>unmodified</status>
      <modifiedWord/>
      <trackRevisions>false</trackRevisions>
    </reviewItem>
    <reviewItem>
      <errorID>4625b9cd-bb2a-43d4-b2fd-8ebb7803e322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50717F84</paraID>
      <start>0</start>
      <end>2</end>
      <status>unmodified</status>
      <modifiedWord/>
      <trackRevisions>false</trackRevisions>
    </reviewItem>
    <reviewItem>
      <errorID>42608a98-2aaa-4203-8e57-efdf4e214358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5F950D0C</paraID>
      <start>0</start>
      <end>2</end>
      <status>unmodified</status>
      <modifiedWord/>
      <trackRevisions>false</trackRevisions>
    </reviewItem>
    <reviewItem>
      <errorID>2db39665-e861-4e84-a364-5c1bbd623fea</errorID>
      <errorWord>听辩</errorWord>
      <group>L1_Word</group>
      <groupName>字词问题</groupName>
      <ability>L2_Typo</ability>
      <abilityName>字词错误</abilityName>
      <candidateList>
        <item>听辨</item>
      </candidateList>
      <explain/>
      <paraID>5F950D0C</paraID>
      <start>317</start>
      <end>319</end>
      <status>unmodified</status>
      <modifiedWord/>
      <trackRevisions>false</trackRevisions>
    </reviewItem>
    <reviewItem>
      <errorID>1440bf5a-e184-422f-836a-fda8ffc9b745</errorID>
      <errorWord>听辩</errorWord>
      <group>L1_Word</group>
      <groupName>字词问题</groupName>
      <ability>L2_Typo</ability>
      <abilityName>字词错误</abilityName>
      <candidateList>
        <item>听辨</item>
      </candidateList>
      <explain/>
      <paraID>5F950D0C</paraID>
      <start>492</start>
      <end>494</end>
      <status>unmodified</status>
      <modifiedWord/>
      <trackRevisions>false</trackRevisions>
    </reviewItem>
    <reviewItem>
      <errorID>4bb12068-d791-4da0-bccd-953e5f9c63b2</errorID>
      <errorWord>直观反应</errorWord>
      <group>L1_Word</group>
      <groupName>字词问题</groupName>
      <ability>L2_Typo</ability>
      <abilityName>字词错误</abilityName>
      <candidateList>
        <item>直观反映</item>
      </candidateList>
      <explain/>
      <paraID>5F950D0C</paraID>
      <start>930</start>
      <end>934</end>
      <status>unmodified</status>
      <modifiedWord/>
      <trackRevisions>false</trackRevisions>
    </reviewItem>
    <reviewItem>
      <errorID>478d4e69-558e-4e97-a460-0e88c9ea941b</errorID>
      <errorWord>况</errorWord>
      <group>L1_Word</group>
      <groupName>字词问题</groupName>
      <ability>L2_Typo</ability>
      <abilityName>字词错误</abilityName>
      <candidateList>
        <item>况和</item>
      </candidateList>
      <explain/>
      <paraID>5F950D0C</paraID>
      <start>1013</start>
      <end>1014</end>
      <status>unmodified</status>
      <modifiedWord/>
      <trackRevisions>false</trackRevisions>
    </reviewItem>
    <reviewItem>
      <errorID>109406aa-b6a0-4b76-8940-b5728720bc90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5A39E308</paraID>
      <start>0</start>
      <end>2</end>
      <status>unmodified</status>
      <modifiedWord/>
      <trackRevisions>false</trackRevisions>
    </reviewItem>
    <reviewItem>
      <errorID>538083b6-58eb-4bee-8450-771e6c76fd6d</errorID>
      <errorWord>直观反应</errorWord>
      <group>L1_Word</group>
      <groupName>字词问题</groupName>
      <ability>L2_Typo</ability>
      <abilityName>字词错误</abilityName>
      <candidateList>
        <item>直观反映</item>
      </candidateList>
      <explain/>
      <paraID>5A39E308</paraID>
      <start>819</start>
      <end>823</end>
      <status>unmodified</status>
      <modifiedWord/>
      <trackRevisions>false</trackRevisions>
    </reviewItem>
    <reviewItem>
      <errorID>093e90f7-2d51-4c1d-b828-b4133f206c4a</errorID>
      <errorWord>况</errorWord>
      <group>L1_Word</group>
      <groupName>字词问题</groupName>
      <ability>L2_Typo</ability>
      <abilityName>字词错误</abilityName>
      <candidateList>
        <item>况和</item>
      </candidateList>
      <explain/>
      <paraID>5A39E308</paraID>
      <start>902</start>
      <end>903</end>
      <status>unmodified</status>
      <modifiedWord/>
      <trackRevisions>false</trackRevisions>
    </reviewItem>
    <reviewItem>
      <errorID>bf44bcdb-0641-473e-9c55-3368c3dee94c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4210011</paraID>
      <start>0</start>
      <end>2</end>
      <status>unmodified</status>
      <modifiedWord/>
      <trackRevisions>false</trackRevisions>
    </reviewItem>
    <reviewItem>
      <errorID>64503bc8-35e1-4380-b516-66cad28176f7</errorID>
      <errorWord>成</errorWord>
      <group>L1_Word</group>
      <groupName>字词问题</groupName>
      <ability>L2_Typo</ability>
      <abilityName>字词错误</abilityName>
      <candidateList>
        <item>成后</item>
      </candidateList>
      <explain/>
      <paraID> 4210011</paraID>
      <start>353</start>
      <end>354</end>
      <status>unmodified</status>
      <modifiedWord/>
      <trackRevisions>false</trackRevisions>
    </reviewItem>
    <reviewItem>
      <errorID>635a27a2-2bcb-42e9-9fef-facb04813b08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5C2C584F</paraID>
      <start>0</start>
      <end>2</end>
      <status>unmodified</status>
      <modifiedWord/>
      <trackRevisions>false</trackRevisions>
    </reviewItem>
    <reviewItem>
      <errorID>f1cd8d10-c0a4-464b-bb0a-83c0a3ce6a9a</errorID>
      <errorWord>模版</errorWord>
      <group>L1_Word</group>
      <groupName>字词问题</groupName>
      <ability>L2_Typo</ability>
      <abilityName>字词错误</abilityName>
      <candidateList>
        <item>模板</item>
      </candidateList>
      <explain>存在发音相同字词的误用。</explain>
      <paraID>5C2C584F</paraID>
      <start>361</start>
      <end>363</end>
      <status>unmodified</status>
      <modifiedWord/>
      <trackRevisions>false</trackRevisions>
    </reviewItem>
    <reviewItem>
      <errorID>7cb4ad84-0db5-4778-af70-386b33eefb8a</errorID>
      <errorWord>拖拽</errorWord>
      <group>L1_Word</group>
      <groupName>字词问题</groupName>
      <ability>L2_Typo</ability>
      <abilityName>字词错误</abilityName>
      <candidateList>
        <item>拖曳</item>
      </candidateList>
      <explain/>
      <paraID>5C2C584F</paraID>
      <start>462</start>
      <end>464</end>
      <status>unmodified</status>
      <modifiedWord/>
      <trackRevisions>false</trackRevisions>
    </reviewItem>
    <reviewItem>
      <errorID>b945e5c7-09ba-42d6-84a6-9d226f196c04</errorID>
      <errorWord>等训练等训练</errorWord>
      <group>L1_Word</group>
      <groupName>字词问题</groupName>
      <ability>L2_Typo</ability>
      <abilityName>字词错误</abilityName>
      <candidateList>
        <item>等训练</item>
      </candidateList>
      <explain/>
      <paraID>5C2C584F</paraID>
      <start>737</start>
      <end>743</end>
      <status>unmodified</status>
      <modifiedWord/>
      <trackRevisions>false</trackRevisions>
    </reviewItem>
    <reviewItem>
      <errorID>e5479893-f12b-41ac-ad1f-970913795b0e</errorID>
      <errorWord>-</errorWord>
      <group>L1_Format</group>
      <groupName>格式问题</groupName>
      <ability>L2_HalfPunc_CN</ability>
      <abilityName>全半角问题</abilityName>
      <candidateList>
        <item>－</item>
      </candidateList>
      <explain>文本全半角错误。</explain>
      <paraID>5C2C584F</paraID>
      <start>1022</start>
      <end>1023</end>
      <status>unmodified</status>
      <modifiedWord/>
      <trackRevisions>false</trackRevisions>
    </reviewItem>
    <reviewItem>
      <errorID>d5b54e00-3bb8-4a65-9895-b6ab9ef4f1e5</errorID>
      <errorWord>-</errorWord>
      <group>L1_Format</group>
      <groupName>格式问题</groupName>
      <ability>L2_HalfPunc_CN</ability>
      <abilityName>全半角问题</abilityName>
      <candidateList>
        <item>－</item>
      </candidateList>
      <explain>文本全半角错误。</explain>
      <paraID>5C2C584F</paraID>
      <start>1030</start>
      <end>1031</end>
      <status>unmodified</status>
      <modifiedWord/>
      <trackRevisions>false</trackRevisions>
    </reviewItem>
    <reviewItem>
      <errorID>4e428492-cf64-4dfe-9fbe-462f9a4450c8</errorID>
      <errorWord>-</errorWord>
      <group>L1_Format</group>
      <groupName>格式问题</groupName>
      <ability>L2_HalfPunc_CN</ability>
      <abilityName>全半角问题</abilityName>
      <candidateList>
        <item>－</item>
      </candidateList>
      <explain>文本全半角错误。</explain>
      <paraID>5C2C584F</paraID>
      <start>1038</start>
      <end>1039</end>
      <status>unmodified</status>
      <modifiedWord/>
      <trackRevisions>false</trackRevisions>
    </reviewItem>
    <reviewItem>
      <errorID>9e65b5d6-9423-411b-ab4e-49116acd7273</errorID>
      <errorWord>-</errorWord>
      <group>L1_Format</group>
      <groupName>格式问题</groupName>
      <ability>L2_HalfPunc_CN</ability>
      <abilityName>全半角问题</abilityName>
      <candidateList>
        <item>－</item>
      </candidateList>
      <explain>文本全半角错误。</explain>
      <paraID>5C2C584F</paraID>
      <start>1050</start>
      <end>1051</end>
      <status>unmodified</status>
      <modifiedWord/>
      <trackRevisions>false</trackRevisions>
    </reviewItem>
    <reviewItem>
      <errorID>91b4b896-94e0-4a02-b20b-be1c5ebbd774</errorID>
      <errorWord>师</errorWord>
      <group>L1_Word</group>
      <groupName>字词问题</groupName>
      <ability>L2_Typo</ability>
      <abilityName>字词错误</abilityName>
      <candidateList>
        <item>师和</item>
      </candidateList>
      <explain/>
      <paraID>5C2C584F</paraID>
      <start>1335</start>
      <end>1336</end>
      <status>unmodified</status>
      <modifiedWord/>
      <trackRevisions>false</trackRevisions>
    </reviewItem>
    <reviewItem>
      <errorID>72aca651-2940-450a-928b-0db46d7c40ee</errorID>
      <errorWord>回贴</errorWord>
      <group>L1_Word</group>
      <groupName>字词问题</groupName>
      <ability>L2_Typo</ability>
      <abilityName>字词错误</abilityName>
      <candidateList>
        <item>回帖</item>
      </candidateList>
      <explain/>
      <paraID>5C2C584F</paraID>
      <start>1340</start>
      <end>1342</end>
      <status>unmodified</status>
      <modifiedWord/>
      <trackRevisions>false</trackRevisions>
    </reviewItem>
    <reviewItem>
      <errorID>677bb66a-8667-4bbb-9613-e511ded5cc0a</errorID>
      <errorWord>贴</errorWord>
      <group>L1_Word</group>
      <groupName>字词问题</groupName>
      <ability>L2_Typo</ability>
      <abilityName>字词错误</abilityName>
      <candidateList>
        <item>帖</item>
      </candidateList>
      <explain>存在发音相同字词的误用。</explain>
      <paraID>5C2C584F</paraID>
      <start>1344</start>
      <end>1345</end>
      <status>unmodified</status>
      <modifiedWord/>
      <trackRevisions>false</trackRevisions>
    </reviewItem>
    <reviewItem>
      <errorID>da3fec7b-6503-4905-9e89-82c954cfb87a</errorID>
      <errorWord>贴</errorWord>
      <group>L1_Word</group>
      <groupName>字词问题</groupName>
      <ability>L2_Typo</ability>
      <abilityName>字词错误</abilityName>
      <candidateList>
        <item>帖</item>
      </candidateList>
      <explain>存在发音相同字词的误用。</explain>
      <paraID>5C2C584F</paraID>
      <start>1372</start>
      <end>1373</end>
      <status>unmodified</status>
      <modifiedWord/>
      <trackRevisions>false</trackRevisions>
    </reviewItem>
    <reviewItem>
      <errorID>01663bc8-31ca-40d0-95d9-dc6cfe767d88</errorID>
      <errorWord>WiFi</errorWord>
      <group>L1_Punc</group>
      <groupName>标点问题</groupName>
      <ability>L2_Punc_CN</ability>
      <abilityName>标点符号问题</abilityName>
      <candidateList>
        <item>Wi-Fi</item>
      </candidateList>
      <explain/>
      <paraID>5C2C584F</paraID>
      <start>3944</start>
      <end>3948</end>
      <status>unmodified</status>
      <modifiedWord/>
      <trackRevisions>false</trackRevisions>
    </reviewItem>
    <reviewItem>
      <errorID>5bd571d0-d142-4d27-9795-7b5c658830a4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246F7769</paraID>
      <start>0</start>
      <end>2</end>
      <status>unmodified</status>
      <modifiedWord/>
      <trackRevisions>false</trackRevisions>
    </reviewItem>
    <reviewItem>
      <errorID>41f1c711-d80e-479d-ad1a-4345abc077f8</errorID>
      <errorWord>，</errorWord>
      <group>L1_Word</group>
      <groupName>字词问题</groupName>
      <ability>L2_Typo</ability>
      <abilityName>字词错误</abilityName>
      <candidateList>
        <item>，在</item>
      </candidateList>
      <explain/>
      <paraID>246F7769</paraID>
      <start>508</start>
      <end>509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D264A3-E90F-4C35-A524-D153AEC4F38D}">
  <ds:schemaRefs/>
</ds:datastoreItem>
</file>

<file path=customXml/itemProps3.xml><?xml version="1.0" encoding="utf-8"?>
<ds:datastoreItem xmlns:ds="http://schemas.openxmlformats.org/officeDocument/2006/customXml" ds:itemID="{54DF4D17-A5F8-4C04-AA7F-382CE955D5A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60</Pages>
  <Words>144</Words>
  <Characters>159</Characters>
  <Lines>362</Lines>
  <Paragraphs>102</Paragraphs>
  <TotalTime>8</TotalTime>
  <ScaleCrop>false</ScaleCrop>
  <LinksUpToDate>false</LinksUpToDate>
  <CharactersWithSpaces>783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2026-06-11T12:40:00Z</dcterms:created>
  <dc:creator>ZZZ</dc:creator>
  <cp:lastModifiedBy>罗嘉婷</cp:lastModifiedBy>
  <cp:lastPrinted>2026-02-03T01:43:00Z</cp:lastPrinted>
  <dcterms:modified xsi:type="dcterms:W3CDTF">2026-09-28T06:08:24Z</dcterms:modified>
  <dc:title>附件3</dc:title>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AF62C23D5B534C7D9E4987902EED3829_13</vt:lpwstr>
  </property>
  <property fmtid="{D5CDD505-2E9C-101B-9397-08002B2CF9AE}" pid="4" name="KSOTemplateDocerSaveRecord">
    <vt:lpwstr>eyJoZGlkIjoiOTI2MTY3MGY2MDdlMmI2MTk3YmZkMDMzZmIxY2I5YWMiLCJ1c2VySWQiOiI4MDYwMzIwMTUifQ==</vt:lpwstr>
  </property>
</Properties>
</file>